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F1B1" w14:textId="77777777" w:rsidR="000D4B6A" w:rsidRDefault="00FB22A7">
      <w:pPr>
        <w:jc w:val="center"/>
        <w:divId w:val="431703174"/>
        <w:rPr>
          <w:rFonts w:ascii="Arial" w:eastAsia="Times New Roman" w:hAnsi="Arial" w:cs="Arial"/>
          <w:b/>
          <w:bCs/>
          <w:sz w:val="40"/>
          <w:szCs w:val="40"/>
        </w:rPr>
      </w:pPr>
      <w:r>
        <w:rPr>
          <w:rFonts w:ascii="Arial" w:eastAsia="Times New Roman" w:hAnsi="Arial" w:cs="Arial"/>
          <w:b/>
          <w:bCs/>
          <w:sz w:val="40"/>
          <w:szCs w:val="40"/>
        </w:rPr>
        <w:t xml:space="preserve">Overall Goal Calculation for Car Rental Concessions FY 2023-25 </w:t>
      </w:r>
    </w:p>
    <w:p w14:paraId="6B96F382" w14:textId="77777777" w:rsidR="000D4B6A" w:rsidRDefault="000D4B6A">
      <w:pPr>
        <w:spacing w:after="240"/>
        <w:divId w:val="1115759403"/>
        <w:rPr>
          <w:rFonts w:ascii="Arial" w:eastAsia="Times New Roman" w:hAnsi="Arial" w:cs="Arial"/>
          <w:sz w:val="20"/>
          <w:szCs w:val="20"/>
        </w:rPr>
      </w:pPr>
    </w:p>
    <w:p w14:paraId="1908A4C3" w14:textId="353BB414" w:rsidR="000D4B6A" w:rsidRDefault="00FB22A7">
      <w:pPr>
        <w:divId w:val="1809198119"/>
        <w:rPr>
          <w:rFonts w:ascii="Arial" w:eastAsia="Times New Roman" w:hAnsi="Arial" w:cs="Arial"/>
        </w:rPr>
      </w:pPr>
      <w:r>
        <w:rPr>
          <w:rFonts w:ascii="Arial" w:eastAsia="Times New Roman" w:hAnsi="Arial" w:cs="Arial"/>
        </w:rPr>
        <w:t xml:space="preserve">Name of Recipient: </w:t>
      </w:r>
      <w:r>
        <w:rPr>
          <w:rStyle w:val="Strong"/>
          <w:rFonts w:ascii="Arial" w:eastAsia="Times New Roman" w:hAnsi="Arial" w:cs="Arial"/>
        </w:rPr>
        <w:t>Tri-Cities Airport</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Goal Period: </w:t>
      </w:r>
      <w:r>
        <w:rPr>
          <w:rStyle w:val="Strong"/>
          <w:rFonts w:ascii="Arial" w:eastAsia="Times New Roman" w:hAnsi="Arial" w:cs="Arial"/>
        </w:rPr>
        <w:t>FY 2023-25 (10/1/2022 through 9/30/2025)</w:t>
      </w:r>
      <w:r>
        <w:rPr>
          <w:rFonts w:ascii="Arial" w:eastAsia="Times New Roman" w:hAnsi="Arial" w:cs="Arial"/>
        </w:rPr>
        <w:t xml:space="preserve"> </w:t>
      </w:r>
      <w:r>
        <w:rPr>
          <w:rFonts w:ascii="Arial" w:eastAsia="Times New Roman" w:hAnsi="Arial" w:cs="Arial"/>
        </w:rPr>
        <w:br/>
      </w:r>
      <w:r>
        <w:rPr>
          <w:rFonts w:ascii="Arial" w:eastAsia="Times New Roman" w:hAnsi="Arial" w:cs="Arial"/>
        </w:rPr>
        <w:br/>
        <w:t xml:space="preserve">Overall Three-Year Goal: </w:t>
      </w:r>
      <w:r>
        <w:rPr>
          <w:rStyle w:val="Strong"/>
          <w:rFonts w:ascii="Arial" w:eastAsia="Times New Roman" w:hAnsi="Arial" w:cs="Arial"/>
        </w:rPr>
        <w:t>5.</w:t>
      </w:r>
      <w:r w:rsidR="00024416">
        <w:rPr>
          <w:rStyle w:val="Strong"/>
          <w:rFonts w:ascii="Arial" w:eastAsia="Times New Roman" w:hAnsi="Arial" w:cs="Arial"/>
        </w:rPr>
        <w:t>3</w:t>
      </w:r>
      <w:r>
        <w:rPr>
          <w:rStyle w:val="Strong"/>
          <w:rFonts w:ascii="Arial" w:eastAsia="Times New Roman" w:hAnsi="Arial" w:cs="Arial"/>
        </w:rPr>
        <w:t>%, to be accomplished through 0.0% Race Conscious and 5.</w:t>
      </w:r>
      <w:r w:rsidR="00024416">
        <w:rPr>
          <w:rStyle w:val="Strong"/>
          <w:rFonts w:ascii="Arial" w:eastAsia="Times New Roman" w:hAnsi="Arial" w:cs="Arial"/>
        </w:rPr>
        <w:t>3</w:t>
      </w:r>
      <w:r>
        <w:rPr>
          <w:rStyle w:val="Strong"/>
          <w:rFonts w:ascii="Arial" w:eastAsia="Times New Roman" w:hAnsi="Arial" w:cs="Arial"/>
        </w:rPr>
        <w:t>% Race Neutral</w:t>
      </w:r>
      <w:r>
        <w:rPr>
          <w:rFonts w:ascii="Arial" w:eastAsia="Times New Roman" w:hAnsi="Arial" w:cs="Arial"/>
        </w:rPr>
        <w:t xml:space="preserve"> </w:t>
      </w:r>
    </w:p>
    <w:p w14:paraId="7BA57AEB" w14:textId="77777777" w:rsidR="000D4B6A" w:rsidRDefault="000D4B6A">
      <w:pPr>
        <w:spacing w:after="240"/>
        <w:divId w:val="1115759403"/>
        <w:rPr>
          <w:rFonts w:ascii="Arial" w:eastAsia="Times New Roman" w:hAnsi="Arial" w:cs="Arial"/>
          <w:sz w:val="20"/>
          <w:szCs w:val="20"/>
        </w:rPr>
      </w:pPr>
    </w:p>
    <w:p w14:paraId="16697E69" w14:textId="77777777" w:rsidR="000D4B6A" w:rsidRDefault="00FB22A7">
      <w:pPr>
        <w:divId w:val="1924878441"/>
        <w:rPr>
          <w:rFonts w:ascii="Arial" w:eastAsia="Times New Roman" w:hAnsi="Arial" w:cs="Arial"/>
          <w:sz w:val="28"/>
          <w:szCs w:val="28"/>
        </w:rPr>
      </w:pPr>
      <w:r>
        <w:rPr>
          <w:rStyle w:val="Strong"/>
          <w:rFonts w:ascii="Arial" w:eastAsia="Times New Roman" w:hAnsi="Arial" w:cs="Arial"/>
          <w:sz w:val="28"/>
          <w:szCs w:val="28"/>
          <w:u w:val="single"/>
        </w:rPr>
        <w:t>Goal Based on Goods and Services Purchases - Determination</w:t>
      </w:r>
    </w:p>
    <w:p w14:paraId="6823517E" w14:textId="77777777" w:rsidR="000D4B6A" w:rsidRDefault="00FB22A7">
      <w:pPr>
        <w:pStyle w:val="NormalWeb"/>
        <w:divId w:val="1115759403"/>
        <w:rPr>
          <w:rFonts w:ascii="Arial" w:hAnsi="Arial" w:cs="Arial"/>
          <w:sz w:val="20"/>
          <w:szCs w:val="20"/>
        </w:rPr>
      </w:pPr>
      <w:r>
        <w:rPr>
          <w:rFonts w:ascii="Arial" w:hAnsi="Arial" w:cs="Arial"/>
          <w:sz w:val="20"/>
          <w:szCs w:val="20"/>
        </w:rPr>
        <w:t xml:space="preserve">Upon review of the market, it appears that all or most of the goal is likely to be met through the purchases by car rental companies of vehicles or other goods/services from ACDBEs. This is </w:t>
      </w:r>
      <w:proofErr w:type="gramStart"/>
      <w:r>
        <w:rPr>
          <w:rFonts w:ascii="Arial" w:hAnsi="Arial" w:cs="Arial"/>
          <w:sz w:val="20"/>
          <w:szCs w:val="20"/>
        </w:rPr>
        <w:t>due to the fact that</w:t>
      </w:r>
      <w:proofErr w:type="gramEnd"/>
      <w:r>
        <w:rPr>
          <w:rFonts w:ascii="Arial" w:hAnsi="Arial" w:cs="Arial"/>
          <w:sz w:val="20"/>
          <w:szCs w:val="20"/>
        </w:rPr>
        <w:t xml:space="preserve"> no certified ACDBE car rental companies exist within the market. As such, Tri-Cities Airport has structured the goal entirely in terms of the purchases of goods and services.</w:t>
      </w:r>
    </w:p>
    <w:p w14:paraId="2DFA3653" w14:textId="77777777" w:rsidR="000D4B6A" w:rsidRDefault="00FB22A7">
      <w:pPr>
        <w:pStyle w:val="NormalWeb"/>
        <w:divId w:val="1115759403"/>
        <w:rPr>
          <w:rFonts w:ascii="Arial" w:hAnsi="Arial" w:cs="Arial"/>
          <w:sz w:val="20"/>
          <w:szCs w:val="20"/>
        </w:rPr>
      </w:pPr>
      <w:r>
        <w:rPr>
          <w:rFonts w:ascii="Arial" w:hAnsi="Arial" w:cs="Arial"/>
          <w:sz w:val="20"/>
          <w:szCs w:val="20"/>
        </w:rPr>
        <w:t>We determined the goal based on outreach for the purchases of goods and services from certified ACDBE firms and/or potential ACDBE firms in the market area. This basis is in lieu of a goal based upon a percentage of total gross receipts of car rental operations at the airport. We will make a good faith effort to pursue opportunities to meet the goods and services goal. We will continue to consult and work with the State DOT &amp; UCP, our car rental concessionaires at the airport, similarly situated airports in our region, minority and women businesses in the State, minority serving institutions, local pro-business organizations, and targeted media publications to find prospective ACDBE firms. We will work with our car rental companies to strategize outreach to State DOT &amp; UCP certified ACDBEs that may be able to provide car rental goods and services, to encourage current vendors who may be eligible for ACDBE certification to apply, and to encourage firms already working at the airport but certified as ACDBE in other states, to apply via the interstate certification process. The State DOT &amp; UCP is aware of this requirement and is on board to assist and process certifications as required by 49 CFR Subpart C.</w:t>
      </w:r>
    </w:p>
    <w:p w14:paraId="7302E90A" w14:textId="77777777" w:rsidR="000D4B6A" w:rsidRDefault="00FB22A7">
      <w:pPr>
        <w:pStyle w:val="NormalWeb"/>
        <w:divId w:val="1115759403"/>
        <w:rPr>
          <w:rFonts w:ascii="Arial" w:hAnsi="Arial" w:cs="Arial"/>
          <w:sz w:val="20"/>
          <w:szCs w:val="20"/>
        </w:rPr>
      </w:pPr>
      <w:r>
        <w:rPr>
          <w:rFonts w:ascii="Arial" w:hAnsi="Arial" w:cs="Arial"/>
          <w:sz w:val="20"/>
          <w:szCs w:val="20"/>
        </w:rPr>
        <w:t>We have the following car rental agencies operating at the airport:  Enterprise, Alamo-National, Hertz-Dollar, Avis-Budget</w:t>
      </w:r>
    </w:p>
    <w:p w14:paraId="51B30B22" w14:textId="77777777" w:rsidR="000D4B6A" w:rsidRDefault="00FB22A7">
      <w:pPr>
        <w:pStyle w:val="NormalWeb"/>
        <w:divId w:val="1115759403"/>
        <w:rPr>
          <w:rFonts w:ascii="Arial" w:hAnsi="Arial" w:cs="Arial"/>
          <w:sz w:val="20"/>
          <w:szCs w:val="20"/>
        </w:rPr>
      </w:pPr>
      <w:r>
        <w:rPr>
          <w:rFonts w:ascii="Arial" w:hAnsi="Arial" w:cs="Arial"/>
          <w:sz w:val="20"/>
          <w:szCs w:val="20"/>
        </w:rPr>
        <w:t>After collaboration and discussion with Tri-Cities Airport, car rental company concessionaires at the airport stated that the goods and services they may need in the goal period are: oil change services, auto repair and damage services, office supplies, insurance services, tires, cleaning supplies, locksmith services, glass/window repair, water/soda, paper supplies, gasoline, auto supplies, packaged goods, printing services, drug testing, first aid, legal services, delivery services, business consulting, roadside assistance</w:t>
      </w:r>
    </w:p>
    <w:p w14:paraId="5CBF03C5" w14:textId="77777777" w:rsidR="000D4B6A" w:rsidRDefault="00FB22A7">
      <w:pPr>
        <w:divId w:val="1615137068"/>
        <w:rPr>
          <w:rFonts w:ascii="Arial" w:eastAsia="Times New Roman" w:hAnsi="Arial" w:cs="Arial"/>
          <w:sz w:val="28"/>
          <w:szCs w:val="28"/>
        </w:rPr>
      </w:pPr>
      <w:r>
        <w:rPr>
          <w:rStyle w:val="Strong"/>
          <w:rFonts w:ascii="Arial" w:eastAsia="Times New Roman" w:hAnsi="Arial" w:cs="Arial"/>
          <w:sz w:val="28"/>
          <w:szCs w:val="28"/>
          <w:u w:val="single"/>
        </w:rPr>
        <w:t>Market Area</w:t>
      </w:r>
    </w:p>
    <w:p w14:paraId="27009667" w14:textId="77777777" w:rsidR="000D4B6A" w:rsidRDefault="00FB22A7">
      <w:pPr>
        <w:pStyle w:val="NormalWeb"/>
        <w:divId w:val="1115759403"/>
        <w:rPr>
          <w:rFonts w:ascii="Arial" w:hAnsi="Arial" w:cs="Arial"/>
          <w:sz w:val="20"/>
          <w:szCs w:val="20"/>
        </w:rPr>
      </w:pPr>
      <w:r>
        <w:rPr>
          <w:rFonts w:ascii="Arial" w:hAnsi="Arial" w:cs="Arial"/>
          <w:sz w:val="20"/>
          <w:szCs w:val="20"/>
        </w:rPr>
        <w:t xml:space="preserve">The market area is the geographical area in which </w:t>
      </w:r>
      <w:proofErr w:type="gramStart"/>
      <w:r>
        <w:rPr>
          <w:rFonts w:ascii="Arial" w:hAnsi="Arial" w:cs="Arial"/>
          <w:sz w:val="20"/>
          <w:szCs w:val="20"/>
        </w:rPr>
        <w:t>the substantial majority of</w:t>
      </w:r>
      <w:proofErr w:type="gramEnd"/>
      <w:r>
        <w:rPr>
          <w:rFonts w:ascii="Arial" w:hAnsi="Arial" w:cs="Arial"/>
          <w:sz w:val="20"/>
          <w:szCs w:val="20"/>
        </w:rPr>
        <w:t xml:space="preserve"> firms which seek to do concessions business with the airport are located and in which the firms which receive the substantial majority of concessions-related revenues are located.</w:t>
      </w:r>
    </w:p>
    <w:p w14:paraId="5C96AE3B" w14:textId="55207840" w:rsidR="000D4B6A" w:rsidRDefault="00FB22A7">
      <w:pPr>
        <w:pStyle w:val="NormalWeb"/>
        <w:divId w:val="1115759403"/>
        <w:rPr>
          <w:rFonts w:ascii="Arial" w:hAnsi="Arial" w:cs="Arial"/>
          <w:sz w:val="20"/>
          <w:szCs w:val="20"/>
        </w:rPr>
      </w:pPr>
      <w:r>
        <w:rPr>
          <w:rFonts w:ascii="Arial" w:hAnsi="Arial" w:cs="Arial"/>
          <w:sz w:val="20"/>
          <w:szCs w:val="20"/>
        </w:rPr>
        <w:lastRenderedPageBreak/>
        <w:t xml:space="preserve">Tri-Cities Airport has determined that its market area is </w:t>
      </w:r>
      <w:r w:rsidR="00024416">
        <w:rPr>
          <w:rFonts w:ascii="Arial" w:hAnsi="Arial" w:cs="Arial"/>
          <w:sz w:val="20"/>
          <w:szCs w:val="20"/>
        </w:rPr>
        <w:t>the local region, the state of Washington and the national US</w:t>
      </w:r>
      <w:r>
        <w:rPr>
          <w:rFonts w:ascii="Arial" w:hAnsi="Arial" w:cs="Arial"/>
          <w:sz w:val="20"/>
          <w:szCs w:val="20"/>
        </w:rPr>
        <w:t>. </w:t>
      </w:r>
    </w:p>
    <w:p w14:paraId="1BA6EBD9" w14:textId="77777777" w:rsidR="000D4B6A" w:rsidRDefault="000D4B6A">
      <w:pPr>
        <w:spacing w:after="240"/>
        <w:divId w:val="1115759403"/>
        <w:rPr>
          <w:rFonts w:ascii="Arial" w:eastAsia="Times New Roman" w:hAnsi="Arial" w:cs="Arial"/>
          <w:sz w:val="20"/>
          <w:szCs w:val="20"/>
        </w:rPr>
      </w:pPr>
    </w:p>
    <w:p w14:paraId="6DB29236" w14:textId="77777777" w:rsidR="000D4B6A" w:rsidRDefault="00FB22A7">
      <w:pPr>
        <w:divId w:val="1901558027"/>
        <w:rPr>
          <w:rFonts w:ascii="Arial" w:eastAsia="Times New Roman" w:hAnsi="Arial" w:cs="Arial"/>
          <w:sz w:val="28"/>
          <w:szCs w:val="28"/>
        </w:rPr>
      </w:pPr>
      <w:r>
        <w:rPr>
          <w:rStyle w:val="Strong"/>
          <w:rFonts w:ascii="Arial" w:eastAsia="Times New Roman" w:hAnsi="Arial" w:cs="Arial"/>
          <w:sz w:val="28"/>
          <w:szCs w:val="28"/>
          <w:u w:val="single"/>
        </w:rPr>
        <w:t>Base of the goal</w:t>
      </w:r>
    </w:p>
    <w:p w14:paraId="76A00C2A" w14:textId="77777777" w:rsidR="000D4B6A" w:rsidRDefault="00FB22A7">
      <w:pPr>
        <w:pStyle w:val="NormalWeb"/>
        <w:divId w:val="1115759403"/>
        <w:rPr>
          <w:rFonts w:ascii="Arial" w:hAnsi="Arial" w:cs="Arial"/>
          <w:sz w:val="20"/>
          <w:szCs w:val="20"/>
        </w:rPr>
      </w:pPr>
      <w:r>
        <w:rPr>
          <w:rFonts w:ascii="Arial" w:hAnsi="Arial" w:cs="Arial"/>
          <w:sz w:val="20"/>
          <w:szCs w:val="20"/>
        </w:rPr>
        <w:t>To calculate the base of the goal, Tri-Cities Airport considered the previous 3 years of car rental expenditures/purchases and the projected potential car rental expenditures/purchases three years into the future.</w:t>
      </w:r>
    </w:p>
    <w:p w14:paraId="74FF8C7C" w14:textId="77777777" w:rsidR="000D4B6A" w:rsidRDefault="00FB22A7">
      <w:pPr>
        <w:pStyle w:val="NormalWeb"/>
        <w:divId w:val="1115759403"/>
        <w:rPr>
          <w:rFonts w:ascii="Arial" w:hAnsi="Arial" w:cs="Arial"/>
          <w:sz w:val="20"/>
          <w:szCs w:val="20"/>
        </w:rPr>
      </w:pPr>
      <w:r>
        <w:rPr>
          <w:rFonts w:ascii="Arial" w:hAnsi="Arial" w:cs="Arial"/>
          <w:sz w:val="20"/>
          <w:szCs w:val="20"/>
        </w:rPr>
        <w:t>Car Rental Companies Goods and Services Purchases for Previous 3 Years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677"/>
        <w:gridCol w:w="3678"/>
        <w:gridCol w:w="1839"/>
      </w:tblGrid>
      <w:tr w:rsidR="000D4B6A" w14:paraId="5A905D4A" w14:textId="77777777">
        <w:trPr>
          <w:divId w:val="1115759403"/>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0ABD5A2D" w14:textId="77777777" w:rsidR="000D4B6A" w:rsidRDefault="00FB22A7">
            <w:pPr>
              <w:jc w:val="center"/>
              <w:rPr>
                <w:rFonts w:eastAsia="Times New Roman"/>
              </w:rPr>
            </w:pPr>
            <w:r>
              <w:rPr>
                <w:rStyle w:val="Strong"/>
                <w:rFonts w:ascii="Arial" w:eastAsia="Times New Roman" w:hAnsi="Arial" w:cs="Arial"/>
                <w:sz w:val="15"/>
                <w:szCs w:val="15"/>
              </w:rPr>
              <w:t>Year</w:t>
            </w:r>
          </w:p>
        </w:tc>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D391DD5" w14:textId="77777777" w:rsidR="000D4B6A" w:rsidRDefault="00FB22A7">
            <w:pPr>
              <w:jc w:val="center"/>
              <w:rPr>
                <w:rFonts w:eastAsia="Times New Roman"/>
              </w:rPr>
            </w:pPr>
            <w:r>
              <w:rPr>
                <w:rStyle w:val="Strong"/>
                <w:rFonts w:ascii="Arial" w:eastAsia="Times New Roman" w:hAnsi="Arial" w:cs="Arial"/>
                <w:sz w:val="15"/>
                <w:szCs w:val="15"/>
              </w:rPr>
              <w:t>Car Rental Companies Goods and Services Purchases</w:t>
            </w:r>
          </w:p>
        </w:tc>
        <w:tc>
          <w:tcPr>
            <w:tcW w:w="1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33A31AC" w14:textId="77777777" w:rsidR="000D4B6A" w:rsidRDefault="00FB22A7">
            <w:pPr>
              <w:jc w:val="center"/>
              <w:rPr>
                <w:rFonts w:eastAsia="Times New Roman"/>
              </w:rPr>
            </w:pPr>
            <w:r>
              <w:rPr>
                <w:rStyle w:val="Strong"/>
                <w:rFonts w:ascii="Arial" w:eastAsia="Times New Roman" w:hAnsi="Arial" w:cs="Arial"/>
                <w:sz w:val="15"/>
                <w:szCs w:val="15"/>
              </w:rPr>
              <w:t>Increase/Decrease</w:t>
            </w:r>
          </w:p>
        </w:tc>
      </w:tr>
      <w:tr w:rsidR="000D4B6A" w14:paraId="3DA8CB5E"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57B67F" w14:textId="77777777" w:rsidR="000D4B6A" w:rsidRDefault="00FB22A7">
            <w:pPr>
              <w:jc w:val="center"/>
              <w:rPr>
                <w:rFonts w:eastAsia="Times New Roman"/>
              </w:rPr>
            </w:pPr>
            <w:r>
              <w:rPr>
                <w:rFonts w:ascii="Arial" w:eastAsia="Times New Roman" w:hAnsi="Arial" w:cs="Arial"/>
                <w:sz w:val="17"/>
                <w:szCs w:val="17"/>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012571" w14:textId="77777777" w:rsidR="000D4B6A" w:rsidRDefault="00FB22A7">
            <w:pPr>
              <w:jc w:val="center"/>
              <w:rPr>
                <w:rFonts w:eastAsia="Times New Roman"/>
              </w:rPr>
            </w:pPr>
            <w:r>
              <w:rPr>
                <w:rFonts w:ascii="Arial" w:eastAsia="Times New Roman" w:hAnsi="Arial" w:cs="Arial"/>
                <w:sz w:val="17"/>
                <w:szCs w:val="17"/>
              </w:rPr>
              <w:t>$421,579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62AE8" w14:textId="77777777" w:rsidR="000D4B6A" w:rsidRDefault="00FB22A7">
            <w:pPr>
              <w:jc w:val="center"/>
              <w:rPr>
                <w:rFonts w:eastAsia="Times New Roman"/>
              </w:rPr>
            </w:pPr>
            <w:r>
              <w:rPr>
                <w:rFonts w:ascii="Arial" w:eastAsia="Times New Roman" w:hAnsi="Arial" w:cs="Arial"/>
                <w:sz w:val="17"/>
                <w:szCs w:val="17"/>
              </w:rPr>
              <w:t> </w:t>
            </w:r>
          </w:p>
        </w:tc>
      </w:tr>
      <w:tr w:rsidR="000D4B6A" w14:paraId="38B6B7DF"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E9AC3" w14:textId="77777777" w:rsidR="000D4B6A" w:rsidRDefault="00FB22A7">
            <w:pPr>
              <w:jc w:val="center"/>
              <w:rPr>
                <w:rFonts w:eastAsia="Times New Roman"/>
              </w:rPr>
            </w:pPr>
            <w:r>
              <w:rPr>
                <w:rFonts w:ascii="Arial" w:eastAsia="Times New Roman" w:hAnsi="Arial" w:cs="Arial"/>
                <w:sz w:val="17"/>
                <w:szCs w:val="17"/>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3D47F" w14:textId="77777777" w:rsidR="000D4B6A" w:rsidRDefault="00FB22A7">
            <w:pPr>
              <w:jc w:val="center"/>
              <w:rPr>
                <w:rFonts w:eastAsia="Times New Roman"/>
              </w:rPr>
            </w:pPr>
            <w:r>
              <w:rPr>
                <w:rFonts w:ascii="Arial" w:eastAsia="Times New Roman" w:hAnsi="Arial" w:cs="Arial"/>
                <w:sz w:val="17"/>
                <w:szCs w:val="17"/>
              </w:rPr>
              <w:t>$528,732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8C0C0B" w14:textId="77777777" w:rsidR="000D4B6A" w:rsidRDefault="00FB22A7">
            <w:pPr>
              <w:jc w:val="center"/>
              <w:rPr>
                <w:rFonts w:eastAsia="Times New Roman"/>
              </w:rPr>
            </w:pPr>
            <w:r>
              <w:rPr>
                <w:rFonts w:ascii="Arial" w:eastAsia="Times New Roman" w:hAnsi="Arial" w:cs="Arial"/>
                <w:sz w:val="17"/>
                <w:szCs w:val="17"/>
              </w:rPr>
              <w:t>25%</w:t>
            </w:r>
          </w:p>
        </w:tc>
      </w:tr>
      <w:tr w:rsidR="000D4B6A" w14:paraId="083D114B"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8B07D" w14:textId="77777777" w:rsidR="000D4B6A" w:rsidRDefault="00FB22A7">
            <w:pPr>
              <w:jc w:val="center"/>
              <w:rPr>
                <w:rFonts w:eastAsia="Times New Roman"/>
              </w:rPr>
            </w:pPr>
            <w:r>
              <w:rPr>
                <w:rFonts w:ascii="Arial" w:eastAsia="Times New Roman" w:hAnsi="Arial" w:cs="Arial"/>
                <w:sz w:val="17"/>
                <w:szCs w:val="17"/>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579A61" w14:textId="77777777" w:rsidR="000D4B6A" w:rsidRDefault="00FB22A7">
            <w:pPr>
              <w:jc w:val="center"/>
              <w:rPr>
                <w:rFonts w:eastAsia="Times New Roman"/>
              </w:rPr>
            </w:pPr>
            <w:r>
              <w:rPr>
                <w:rFonts w:ascii="Arial" w:eastAsia="Times New Roman" w:hAnsi="Arial" w:cs="Arial"/>
                <w:sz w:val="17"/>
                <w:szCs w:val="17"/>
              </w:rPr>
              <w:t>$650,000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A5573" w14:textId="77777777" w:rsidR="000D4B6A" w:rsidRDefault="00FB22A7">
            <w:pPr>
              <w:jc w:val="center"/>
              <w:rPr>
                <w:rFonts w:eastAsia="Times New Roman"/>
              </w:rPr>
            </w:pPr>
            <w:r>
              <w:rPr>
                <w:rFonts w:ascii="Arial" w:eastAsia="Times New Roman" w:hAnsi="Arial" w:cs="Arial"/>
                <w:sz w:val="17"/>
                <w:szCs w:val="17"/>
              </w:rPr>
              <w:t>23%</w:t>
            </w:r>
          </w:p>
        </w:tc>
      </w:tr>
      <w:tr w:rsidR="000D4B6A" w14:paraId="0BBEB70E"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CD2F08" w14:textId="77777777" w:rsidR="000D4B6A" w:rsidRDefault="00FB22A7">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921601" w14:textId="77777777" w:rsidR="000D4B6A" w:rsidRDefault="00FB22A7">
            <w:pPr>
              <w:jc w:val="right"/>
              <w:rPr>
                <w:rFonts w:eastAsia="Times New Roman"/>
              </w:rPr>
            </w:pPr>
            <w:r>
              <w:rPr>
                <w:rFonts w:ascii="Arial" w:eastAsia="Times New Roman" w:hAnsi="Arial" w:cs="Arial"/>
                <w:sz w:val="17"/>
                <w:szCs w:val="17"/>
              </w:rPr>
              <w:t>Average Increase: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304DF" w14:textId="77777777" w:rsidR="000D4B6A" w:rsidRDefault="00FB22A7">
            <w:pPr>
              <w:jc w:val="right"/>
              <w:rPr>
                <w:rFonts w:eastAsia="Times New Roman"/>
              </w:rPr>
            </w:pPr>
            <w:r>
              <w:rPr>
                <w:rFonts w:ascii="Arial" w:eastAsia="Times New Roman" w:hAnsi="Arial" w:cs="Arial"/>
                <w:sz w:val="17"/>
                <w:szCs w:val="17"/>
              </w:rPr>
              <w:t>24%</w:t>
            </w:r>
          </w:p>
        </w:tc>
      </w:tr>
    </w:tbl>
    <w:p w14:paraId="2E8157F9" w14:textId="77777777" w:rsidR="000D4B6A" w:rsidRDefault="00FB22A7">
      <w:pPr>
        <w:pStyle w:val="NormalWeb"/>
        <w:divId w:val="1115759403"/>
        <w:rPr>
          <w:rFonts w:ascii="Arial" w:hAnsi="Arial" w:cs="Arial"/>
          <w:sz w:val="20"/>
          <w:szCs w:val="20"/>
        </w:rPr>
      </w:pPr>
      <w:r>
        <w:rPr>
          <w:rFonts w:ascii="Arial" w:hAnsi="Arial" w:cs="Arial"/>
          <w:sz w:val="20"/>
          <w:szCs w:val="20"/>
        </w:rPr>
        <w:t>Tri-Cities Airport estimates expenditures will grow by an average of 7% each year over the next three years due to inflation is at 9%, costs are higher, projecting a reduction of that high over the next three years, so estimating a 6% increase for the last two years.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352"/>
        <w:gridCol w:w="2703"/>
        <w:gridCol w:w="2703"/>
      </w:tblGrid>
      <w:tr w:rsidR="000D4B6A" w14:paraId="0142E913" w14:textId="77777777">
        <w:trPr>
          <w:divId w:val="1115759403"/>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318B4AA" w14:textId="77777777" w:rsidR="000D4B6A" w:rsidRDefault="00FB22A7">
            <w:pPr>
              <w:jc w:val="center"/>
              <w:rPr>
                <w:rFonts w:eastAsia="Times New Roman"/>
              </w:rPr>
            </w:pPr>
            <w:r>
              <w:rPr>
                <w:rStyle w:val="Strong"/>
                <w:rFonts w:ascii="Arial" w:eastAsia="Times New Roman" w:hAnsi="Arial" w:cs="Arial"/>
                <w:sz w:val="15"/>
                <w:szCs w:val="15"/>
              </w:rPr>
              <w:t>Year</w:t>
            </w:r>
          </w:p>
        </w:tc>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55D7A2FE" w14:textId="77777777" w:rsidR="000D4B6A" w:rsidRDefault="00FB22A7">
            <w:pPr>
              <w:jc w:val="center"/>
              <w:rPr>
                <w:rFonts w:eastAsia="Times New Roman"/>
              </w:rPr>
            </w:pPr>
            <w:r>
              <w:rPr>
                <w:rStyle w:val="Strong"/>
                <w:rFonts w:ascii="Arial" w:eastAsia="Times New Roman" w:hAnsi="Arial" w:cs="Arial"/>
                <w:sz w:val="15"/>
                <w:szCs w:val="15"/>
              </w:rPr>
              <w:t>Annual Growth / Reduction Estimate</w:t>
            </w:r>
          </w:p>
        </w:tc>
        <w:tc>
          <w:tcPr>
            <w:tcW w:w="20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4C94BDD1" w14:textId="77777777" w:rsidR="000D4B6A" w:rsidRDefault="00FB22A7">
            <w:pPr>
              <w:jc w:val="center"/>
              <w:rPr>
                <w:rFonts w:eastAsia="Times New Roman"/>
              </w:rPr>
            </w:pPr>
            <w:r>
              <w:rPr>
                <w:rStyle w:val="Strong"/>
                <w:rFonts w:ascii="Arial" w:eastAsia="Times New Roman" w:hAnsi="Arial" w:cs="Arial"/>
                <w:sz w:val="15"/>
                <w:szCs w:val="15"/>
              </w:rPr>
              <w:t>Annual Gross Receipts Estimate</w:t>
            </w:r>
          </w:p>
        </w:tc>
      </w:tr>
      <w:tr w:rsidR="000D4B6A" w14:paraId="6BFD87DE"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431D3" w14:textId="77777777" w:rsidR="000D4B6A" w:rsidRDefault="00FB22A7">
            <w:pPr>
              <w:jc w:val="center"/>
              <w:rPr>
                <w:rFonts w:eastAsia="Times New Roman"/>
              </w:rPr>
            </w:pPr>
            <w:r>
              <w:rPr>
                <w:rFonts w:ascii="Arial" w:eastAsia="Times New Roman" w:hAnsi="Arial" w:cs="Arial"/>
                <w:sz w:val="17"/>
                <w:szCs w:val="17"/>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286722" w14:textId="77777777" w:rsidR="000D4B6A" w:rsidRDefault="00FB22A7">
            <w:pPr>
              <w:jc w:val="center"/>
              <w:rPr>
                <w:rFonts w:eastAsia="Times New Roman"/>
              </w:rPr>
            </w:pPr>
            <w:r>
              <w:rPr>
                <w:rFonts w:ascii="Arial" w:eastAsia="Times New Roman" w:hAnsi="Arial" w:cs="Arial"/>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0975EB" w14:textId="77777777" w:rsidR="000D4B6A" w:rsidRDefault="00FB22A7">
            <w:pPr>
              <w:jc w:val="center"/>
              <w:rPr>
                <w:rFonts w:eastAsia="Times New Roman"/>
              </w:rPr>
            </w:pPr>
            <w:r>
              <w:rPr>
                <w:rFonts w:ascii="Arial" w:eastAsia="Times New Roman" w:hAnsi="Arial" w:cs="Arial"/>
                <w:sz w:val="17"/>
                <w:szCs w:val="17"/>
              </w:rPr>
              <w:t>$708,500</w:t>
            </w:r>
          </w:p>
        </w:tc>
      </w:tr>
      <w:tr w:rsidR="000D4B6A" w14:paraId="2F3B2DBC"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24522" w14:textId="77777777" w:rsidR="000D4B6A" w:rsidRDefault="00FB22A7">
            <w:pPr>
              <w:jc w:val="center"/>
              <w:rPr>
                <w:rFonts w:eastAsia="Times New Roman"/>
              </w:rPr>
            </w:pPr>
            <w:r>
              <w:rPr>
                <w:rFonts w:ascii="Arial" w:eastAsia="Times New Roman" w:hAnsi="Arial" w:cs="Arial"/>
                <w:sz w:val="17"/>
                <w:szCs w:val="17"/>
              </w:rPr>
              <w:t>2024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3225D" w14:textId="77777777" w:rsidR="000D4B6A" w:rsidRDefault="00FB22A7">
            <w:pPr>
              <w:jc w:val="center"/>
              <w:rPr>
                <w:rFonts w:eastAsia="Times New Roman"/>
              </w:rPr>
            </w:pPr>
            <w:r>
              <w:rPr>
                <w:rFonts w:ascii="Arial" w:eastAsia="Times New Roman" w:hAnsi="Arial" w:cs="Arial"/>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A0ABF" w14:textId="77777777" w:rsidR="000D4B6A" w:rsidRDefault="00FB22A7">
            <w:pPr>
              <w:jc w:val="center"/>
              <w:rPr>
                <w:rFonts w:eastAsia="Times New Roman"/>
              </w:rPr>
            </w:pPr>
            <w:r>
              <w:rPr>
                <w:rFonts w:ascii="Arial" w:eastAsia="Times New Roman" w:hAnsi="Arial" w:cs="Arial"/>
                <w:sz w:val="17"/>
                <w:szCs w:val="17"/>
              </w:rPr>
              <w:t>$751,010</w:t>
            </w:r>
          </w:p>
        </w:tc>
      </w:tr>
      <w:tr w:rsidR="000D4B6A" w14:paraId="50F9AB31"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5651CD" w14:textId="77777777" w:rsidR="000D4B6A" w:rsidRDefault="00FB22A7">
            <w:pPr>
              <w:jc w:val="center"/>
              <w:rPr>
                <w:rFonts w:eastAsia="Times New Roman"/>
              </w:rPr>
            </w:pPr>
            <w:r>
              <w:rPr>
                <w:rFonts w:ascii="Arial" w:eastAsia="Times New Roman" w:hAnsi="Arial" w:cs="Arial"/>
                <w:sz w:val="17"/>
                <w:szCs w:val="17"/>
              </w:rPr>
              <w:t>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8CEA68" w14:textId="77777777" w:rsidR="000D4B6A" w:rsidRDefault="00FB22A7">
            <w:pPr>
              <w:jc w:val="center"/>
              <w:rPr>
                <w:rFonts w:eastAsia="Times New Roman"/>
              </w:rPr>
            </w:pPr>
            <w:r>
              <w:rPr>
                <w:rFonts w:ascii="Arial" w:eastAsia="Times New Roman" w:hAnsi="Arial" w:cs="Arial"/>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975D1" w14:textId="77777777" w:rsidR="000D4B6A" w:rsidRDefault="00FB22A7">
            <w:pPr>
              <w:jc w:val="center"/>
              <w:rPr>
                <w:rFonts w:eastAsia="Times New Roman"/>
              </w:rPr>
            </w:pPr>
            <w:r>
              <w:rPr>
                <w:rFonts w:ascii="Arial" w:eastAsia="Times New Roman" w:hAnsi="Arial" w:cs="Arial"/>
                <w:sz w:val="17"/>
                <w:szCs w:val="17"/>
              </w:rPr>
              <w:t>$796,071</w:t>
            </w:r>
          </w:p>
        </w:tc>
      </w:tr>
      <w:tr w:rsidR="000D4B6A" w14:paraId="4A50272B" w14:textId="77777777">
        <w:trPr>
          <w:divId w:val="1115759403"/>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0F0F0"/>
            <w:vAlign w:val="center"/>
            <w:hideMark/>
          </w:tcPr>
          <w:p w14:paraId="15294F98" w14:textId="77777777" w:rsidR="000D4B6A" w:rsidRDefault="00FB22A7">
            <w:pPr>
              <w:jc w:val="right"/>
              <w:rPr>
                <w:rFonts w:eastAsia="Times New Roman"/>
              </w:rPr>
            </w:pPr>
            <w:r>
              <w:rPr>
                <w:rFonts w:ascii="Arial" w:eastAsia="Times New Roman" w:hAnsi="Arial" w:cs="Arial"/>
                <w:sz w:val="17"/>
                <w:szCs w:val="17"/>
              </w:rPr>
              <w:t>Three-Year Total Gross Receipts:</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6CDF370F" w14:textId="77777777" w:rsidR="000D4B6A" w:rsidRDefault="00FB22A7">
            <w:pPr>
              <w:jc w:val="center"/>
              <w:rPr>
                <w:rFonts w:eastAsia="Times New Roman"/>
              </w:rPr>
            </w:pPr>
            <w:r>
              <w:rPr>
                <w:rFonts w:ascii="Arial" w:eastAsia="Times New Roman" w:hAnsi="Arial" w:cs="Arial"/>
                <w:sz w:val="17"/>
                <w:szCs w:val="17"/>
              </w:rPr>
              <w:t>$2,255,581</w:t>
            </w:r>
          </w:p>
        </w:tc>
      </w:tr>
      <w:tr w:rsidR="000D4B6A" w14:paraId="37FACE2F" w14:textId="77777777">
        <w:trPr>
          <w:divId w:val="1115759403"/>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0F0F0"/>
            <w:vAlign w:val="center"/>
            <w:hideMark/>
          </w:tcPr>
          <w:p w14:paraId="7FFB8C09" w14:textId="77777777" w:rsidR="000D4B6A" w:rsidRDefault="00FB22A7">
            <w:pPr>
              <w:jc w:val="right"/>
              <w:rPr>
                <w:rFonts w:eastAsia="Times New Roman"/>
              </w:rPr>
            </w:pPr>
            <w:r>
              <w:rPr>
                <w:rFonts w:ascii="Arial" w:eastAsia="Times New Roman" w:hAnsi="Arial" w:cs="Arial"/>
                <w:sz w:val="17"/>
                <w:szCs w:val="17"/>
              </w:rPr>
              <w:t>Average Annual Growth Rate:</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7038394A" w14:textId="77777777" w:rsidR="000D4B6A" w:rsidRDefault="00FB22A7">
            <w:pPr>
              <w:jc w:val="center"/>
              <w:rPr>
                <w:rFonts w:eastAsia="Times New Roman"/>
              </w:rPr>
            </w:pPr>
            <w:r>
              <w:rPr>
                <w:rFonts w:ascii="Arial" w:eastAsia="Times New Roman" w:hAnsi="Arial" w:cs="Arial"/>
                <w:sz w:val="17"/>
                <w:szCs w:val="17"/>
              </w:rPr>
              <w:t>7%</w:t>
            </w:r>
          </w:p>
        </w:tc>
      </w:tr>
    </w:tbl>
    <w:p w14:paraId="2BC4B61F" w14:textId="77777777" w:rsidR="000D4B6A" w:rsidRDefault="00FB22A7">
      <w:pPr>
        <w:pStyle w:val="NormalWeb"/>
        <w:divId w:val="1115759403"/>
        <w:rPr>
          <w:rFonts w:ascii="Arial" w:hAnsi="Arial" w:cs="Arial"/>
          <w:sz w:val="20"/>
          <w:szCs w:val="20"/>
        </w:rPr>
      </w:pPr>
      <w:r>
        <w:rPr>
          <w:rFonts w:ascii="Arial" w:hAnsi="Arial" w:cs="Arial"/>
          <w:sz w:val="20"/>
          <w:szCs w:val="20"/>
        </w:rPr>
        <w:t xml:space="preserve">$708,500 + $751,010 + $796,071 = </w:t>
      </w:r>
      <w:r>
        <w:rPr>
          <w:rStyle w:val="Strong"/>
          <w:rFonts w:ascii="Arial" w:hAnsi="Arial" w:cs="Arial"/>
          <w:sz w:val="20"/>
          <w:szCs w:val="20"/>
        </w:rPr>
        <w:t>$2,255,581</w:t>
      </w:r>
      <w:r>
        <w:rPr>
          <w:rFonts w:ascii="Arial" w:hAnsi="Arial" w:cs="Arial"/>
          <w:sz w:val="20"/>
          <w:szCs w:val="20"/>
        </w:rPr>
        <w:t xml:space="preserve"> which is the recipient's base of goal for car rental goods and services purchases.</w:t>
      </w:r>
    </w:p>
    <w:p w14:paraId="348B7CF5" w14:textId="77777777" w:rsidR="000D4B6A" w:rsidRDefault="00FB22A7">
      <w:pPr>
        <w:pStyle w:val="NormalWeb"/>
        <w:divId w:val="1115759403"/>
        <w:rPr>
          <w:rFonts w:ascii="Arial" w:hAnsi="Arial" w:cs="Arial"/>
          <w:sz w:val="20"/>
          <w:szCs w:val="20"/>
        </w:rPr>
      </w:pPr>
      <w:r>
        <w:rPr>
          <w:rFonts w:ascii="Arial" w:hAnsi="Arial" w:cs="Arial"/>
          <w:sz w:val="20"/>
          <w:szCs w:val="20"/>
        </w:rPr>
        <w:t>The following are not included in this base: (a) non-car rental operations.</w:t>
      </w:r>
    </w:p>
    <w:p w14:paraId="66459799" w14:textId="77777777" w:rsidR="000D4B6A" w:rsidRDefault="00FB22A7">
      <w:pPr>
        <w:pStyle w:val="NormalWeb"/>
        <w:divId w:val="1115759403"/>
        <w:rPr>
          <w:rFonts w:ascii="Arial" w:hAnsi="Arial" w:cs="Arial"/>
          <w:sz w:val="20"/>
          <w:szCs w:val="20"/>
        </w:rPr>
      </w:pPr>
      <w:r>
        <w:rPr>
          <w:rFonts w:ascii="Arial" w:hAnsi="Arial" w:cs="Arial"/>
          <w:sz w:val="20"/>
          <w:szCs w:val="20"/>
        </w:rPr>
        <w:t>If a new concession opportunity arises prior to the end of this goal period and the estimated average of annual gross revenues are anticipated to be $200,000 or greater, the Tri-Cities Airport will submit to the FAA an appropriate adjustment to the overall goal. This will be submitted to FAA for approval no later than 90 days before issuing the solicitation for the new concession opportunity. (23.45(i))</w:t>
      </w:r>
    </w:p>
    <w:p w14:paraId="16D5A532" w14:textId="77777777" w:rsidR="000D4B6A" w:rsidRDefault="00FB22A7">
      <w:pPr>
        <w:divId w:val="566301086"/>
        <w:rPr>
          <w:rFonts w:ascii="Arial" w:eastAsia="Times New Roman" w:hAnsi="Arial" w:cs="Arial"/>
          <w:sz w:val="28"/>
          <w:szCs w:val="28"/>
        </w:rPr>
      </w:pPr>
      <w:r>
        <w:rPr>
          <w:rStyle w:val="Strong"/>
          <w:rFonts w:ascii="Arial" w:eastAsia="Times New Roman" w:hAnsi="Arial" w:cs="Arial"/>
          <w:sz w:val="28"/>
          <w:szCs w:val="28"/>
          <w:u w:val="single"/>
        </w:rPr>
        <w:t>Step 1 - Actual Relative Availability of ACDBEs - §23.51 (c)</w:t>
      </w:r>
    </w:p>
    <w:p w14:paraId="1D2F3620" w14:textId="77777777" w:rsidR="000D4B6A" w:rsidRDefault="00FB22A7">
      <w:pPr>
        <w:pStyle w:val="NormalWeb"/>
        <w:divId w:val="1115759403"/>
        <w:rPr>
          <w:rFonts w:ascii="Arial" w:hAnsi="Arial" w:cs="Arial"/>
          <w:sz w:val="20"/>
          <w:szCs w:val="20"/>
        </w:rPr>
      </w:pPr>
      <w:r>
        <w:rPr>
          <w:rFonts w:ascii="Arial" w:hAnsi="Arial" w:cs="Arial"/>
          <w:sz w:val="20"/>
          <w:szCs w:val="20"/>
        </w:rPr>
        <w:t>We determined the base figure for the relative availability of ACDBEs for car rental goods and services purchases. The base figure was calculated as follows: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09"/>
        <w:gridCol w:w="7506"/>
      </w:tblGrid>
      <w:tr w:rsidR="000D4B6A" w14:paraId="51D67D86" w14:textId="77777777">
        <w:trPr>
          <w:divId w:val="1115759403"/>
          <w:tblCellSpacing w:w="15" w:type="dxa"/>
          <w:jc w:val="center"/>
        </w:trPr>
        <w:tc>
          <w:tcPr>
            <w:tcW w:w="0" w:type="auto"/>
            <w:vAlign w:val="center"/>
            <w:hideMark/>
          </w:tcPr>
          <w:p w14:paraId="373C1DA0" w14:textId="77777777" w:rsidR="000D4B6A" w:rsidRDefault="00FB22A7">
            <w:pPr>
              <w:rPr>
                <w:rFonts w:eastAsia="Times New Roman"/>
              </w:rPr>
            </w:pPr>
            <w:r>
              <w:rPr>
                <w:rFonts w:eastAsia="Times New Roman"/>
              </w:rPr>
              <w:t>Numerator:</w:t>
            </w:r>
          </w:p>
        </w:tc>
        <w:tc>
          <w:tcPr>
            <w:tcW w:w="0" w:type="auto"/>
            <w:vAlign w:val="center"/>
            <w:hideMark/>
          </w:tcPr>
          <w:p w14:paraId="18495F37" w14:textId="77777777" w:rsidR="000D4B6A" w:rsidRDefault="00FB22A7">
            <w:pPr>
              <w:jc w:val="center"/>
              <w:rPr>
                <w:rFonts w:eastAsia="Times New Roman"/>
              </w:rPr>
            </w:pPr>
            <w:r>
              <w:rPr>
                <w:rFonts w:eastAsia="Times New Roman"/>
              </w:rPr>
              <w:t>Ready, willing, and able non-car rental ACDBEs in the market area</w:t>
            </w:r>
          </w:p>
        </w:tc>
      </w:tr>
      <w:tr w:rsidR="000D4B6A" w14:paraId="01D9D26D" w14:textId="77777777">
        <w:trPr>
          <w:divId w:val="1115759403"/>
          <w:tblCellSpacing w:w="15" w:type="dxa"/>
          <w:jc w:val="center"/>
        </w:trPr>
        <w:tc>
          <w:tcPr>
            <w:tcW w:w="0" w:type="auto"/>
            <w:vAlign w:val="center"/>
            <w:hideMark/>
          </w:tcPr>
          <w:p w14:paraId="2C9A4E87" w14:textId="77777777" w:rsidR="000D4B6A" w:rsidRDefault="000D4B6A">
            <w:pPr>
              <w:jc w:val="center"/>
              <w:rPr>
                <w:rFonts w:eastAsia="Times New Roman"/>
              </w:rPr>
            </w:pPr>
          </w:p>
        </w:tc>
        <w:tc>
          <w:tcPr>
            <w:tcW w:w="0" w:type="auto"/>
            <w:vAlign w:val="center"/>
            <w:hideMark/>
          </w:tcPr>
          <w:p w14:paraId="36C36A82" w14:textId="77777777" w:rsidR="000D4B6A" w:rsidRDefault="000D4B6A">
            <w:pPr>
              <w:rPr>
                <w:rFonts w:eastAsia="Times New Roman"/>
                <w:sz w:val="20"/>
                <w:szCs w:val="20"/>
              </w:rPr>
            </w:pPr>
          </w:p>
        </w:tc>
      </w:tr>
      <w:tr w:rsidR="000D4B6A" w14:paraId="51FB615D" w14:textId="77777777">
        <w:trPr>
          <w:divId w:val="1115759403"/>
          <w:tblCellSpacing w:w="15" w:type="dxa"/>
          <w:jc w:val="center"/>
        </w:trPr>
        <w:tc>
          <w:tcPr>
            <w:tcW w:w="0" w:type="auto"/>
            <w:vAlign w:val="center"/>
            <w:hideMark/>
          </w:tcPr>
          <w:p w14:paraId="1C6A40DE" w14:textId="77777777" w:rsidR="000D4B6A" w:rsidRDefault="00FB22A7">
            <w:pPr>
              <w:rPr>
                <w:rFonts w:eastAsia="Times New Roman"/>
              </w:rPr>
            </w:pPr>
            <w:r>
              <w:rPr>
                <w:rFonts w:eastAsia="Times New Roman"/>
              </w:rPr>
              <w:t> </w:t>
            </w:r>
          </w:p>
        </w:tc>
        <w:tc>
          <w:tcPr>
            <w:tcW w:w="0" w:type="auto"/>
            <w:vAlign w:val="center"/>
            <w:hideMark/>
          </w:tcPr>
          <w:p w14:paraId="33475101" w14:textId="77777777" w:rsidR="000D4B6A" w:rsidRDefault="00FB22A7">
            <w:pPr>
              <w:jc w:val="center"/>
              <w:rPr>
                <w:rFonts w:eastAsia="Times New Roman"/>
              </w:rPr>
            </w:pPr>
            <w:r>
              <w:rPr>
                <w:rFonts w:eastAsia="Times New Roman"/>
              </w:rPr>
              <w:t>_____________________divided by________________________</w:t>
            </w:r>
          </w:p>
        </w:tc>
      </w:tr>
      <w:tr w:rsidR="000D4B6A" w14:paraId="46297D94" w14:textId="77777777">
        <w:trPr>
          <w:divId w:val="1115759403"/>
          <w:tblCellSpacing w:w="15" w:type="dxa"/>
          <w:jc w:val="center"/>
        </w:trPr>
        <w:tc>
          <w:tcPr>
            <w:tcW w:w="0" w:type="auto"/>
            <w:vAlign w:val="center"/>
            <w:hideMark/>
          </w:tcPr>
          <w:p w14:paraId="33D309FF" w14:textId="77777777" w:rsidR="000D4B6A" w:rsidRDefault="000D4B6A">
            <w:pPr>
              <w:jc w:val="center"/>
              <w:rPr>
                <w:rFonts w:eastAsia="Times New Roman"/>
              </w:rPr>
            </w:pPr>
          </w:p>
        </w:tc>
        <w:tc>
          <w:tcPr>
            <w:tcW w:w="0" w:type="auto"/>
            <w:vAlign w:val="center"/>
            <w:hideMark/>
          </w:tcPr>
          <w:p w14:paraId="423353FA" w14:textId="77777777" w:rsidR="000D4B6A" w:rsidRDefault="000D4B6A">
            <w:pPr>
              <w:rPr>
                <w:rFonts w:eastAsia="Times New Roman"/>
                <w:sz w:val="20"/>
                <w:szCs w:val="20"/>
              </w:rPr>
            </w:pPr>
          </w:p>
        </w:tc>
      </w:tr>
      <w:tr w:rsidR="000D4B6A" w14:paraId="2B5059EC" w14:textId="77777777">
        <w:trPr>
          <w:divId w:val="1115759403"/>
          <w:tblCellSpacing w:w="15" w:type="dxa"/>
          <w:jc w:val="center"/>
        </w:trPr>
        <w:tc>
          <w:tcPr>
            <w:tcW w:w="0" w:type="auto"/>
            <w:vAlign w:val="center"/>
            <w:hideMark/>
          </w:tcPr>
          <w:p w14:paraId="40C375DA" w14:textId="77777777" w:rsidR="000D4B6A" w:rsidRDefault="00FB22A7">
            <w:pPr>
              <w:rPr>
                <w:rFonts w:eastAsia="Times New Roman"/>
              </w:rPr>
            </w:pPr>
            <w:r>
              <w:rPr>
                <w:rFonts w:eastAsia="Times New Roman"/>
              </w:rPr>
              <w:lastRenderedPageBreak/>
              <w:t>Denominator:</w:t>
            </w:r>
          </w:p>
        </w:tc>
        <w:tc>
          <w:tcPr>
            <w:tcW w:w="0" w:type="auto"/>
            <w:vAlign w:val="center"/>
            <w:hideMark/>
          </w:tcPr>
          <w:p w14:paraId="258CF2EE" w14:textId="77777777" w:rsidR="000D4B6A" w:rsidRDefault="00FB22A7">
            <w:pPr>
              <w:jc w:val="center"/>
              <w:rPr>
                <w:rFonts w:eastAsia="Times New Roman"/>
              </w:rPr>
            </w:pPr>
            <w:r>
              <w:rPr>
                <w:rFonts w:eastAsia="Times New Roman"/>
              </w:rPr>
              <w:t xml:space="preserve">All ready, </w:t>
            </w:r>
            <w:proofErr w:type="gramStart"/>
            <w:r>
              <w:rPr>
                <w:rFonts w:eastAsia="Times New Roman"/>
              </w:rPr>
              <w:t>willing</w:t>
            </w:r>
            <w:proofErr w:type="gramEnd"/>
            <w:r>
              <w:rPr>
                <w:rFonts w:eastAsia="Times New Roman"/>
              </w:rPr>
              <w:t xml:space="preserve"> and able non-car rental concession firms in the market area</w:t>
            </w:r>
          </w:p>
        </w:tc>
      </w:tr>
      <w:tr w:rsidR="000D4B6A" w14:paraId="094D53F5" w14:textId="77777777">
        <w:trPr>
          <w:divId w:val="1115759403"/>
          <w:tblCellSpacing w:w="15" w:type="dxa"/>
          <w:jc w:val="center"/>
        </w:trPr>
        <w:tc>
          <w:tcPr>
            <w:tcW w:w="0" w:type="auto"/>
            <w:vAlign w:val="center"/>
            <w:hideMark/>
          </w:tcPr>
          <w:p w14:paraId="449674D2" w14:textId="77777777" w:rsidR="000D4B6A" w:rsidRDefault="000D4B6A">
            <w:pPr>
              <w:jc w:val="center"/>
              <w:rPr>
                <w:rFonts w:eastAsia="Times New Roman"/>
              </w:rPr>
            </w:pPr>
          </w:p>
        </w:tc>
        <w:tc>
          <w:tcPr>
            <w:tcW w:w="0" w:type="auto"/>
            <w:vAlign w:val="center"/>
            <w:hideMark/>
          </w:tcPr>
          <w:p w14:paraId="5B0C7E12" w14:textId="77777777" w:rsidR="000D4B6A" w:rsidRDefault="000D4B6A">
            <w:pPr>
              <w:rPr>
                <w:rFonts w:eastAsia="Times New Roman"/>
                <w:sz w:val="20"/>
                <w:szCs w:val="20"/>
              </w:rPr>
            </w:pPr>
          </w:p>
        </w:tc>
      </w:tr>
    </w:tbl>
    <w:p w14:paraId="769A8231" w14:textId="77777777" w:rsidR="000D4B6A" w:rsidRDefault="00FB22A7">
      <w:pPr>
        <w:pStyle w:val="NormalWeb"/>
        <w:divId w:val="1115759403"/>
        <w:rPr>
          <w:rFonts w:ascii="Arial" w:hAnsi="Arial" w:cs="Arial"/>
          <w:sz w:val="20"/>
          <w:szCs w:val="20"/>
        </w:rPr>
      </w:pPr>
      <w:r>
        <w:rPr>
          <w:rFonts w:ascii="Arial" w:hAnsi="Arial" w:cs="Arial"/>
          <w:sz w:val="20"/>
          <w:szCs w:val="20"/>
        </w:rPr>
        <w:t>The data source(s) used in the calculation included:</w:t>
      </w:r>
    </w:p>
    <w:p w14:paraId="208187BD" w14:textId="77777777" w:rsidR="000D4B6A" w:rsidRDefault="00FB22A7">
      <w:pPr>
        <w:numPr>
          <w:ilvl w:val="0"/>
          <w:numId w:val="1"/>
        </w:numPr>
        <w:spacing w:before="100" w:beforeAutospacing="1" w:after="100" w:afterAutospacing="1"/>
        <w:divId w:val="1115759403"/>
        <w:rPr>
          <w:rFonts w:ascii="Arial" w:eastAsia="Times New Roman" w:hAnsi="Arial" w:cs="Arial"/>
          <w:sz w:val="20"/>
          <w:szCs w:val="20"/>
        </w:rPr>
      </w:pPr>
      <w:r>
        <w:rPr>
          <w:rFonts w:ascii="Arial" w:eastAsia="Times New Roman" w:hAnsi="Arial" w:cs="Arial"/>
          <w:sz w:val="20"/>
          <w:szCs w:val="20"/>
        </w:rPr>
        <w:t xml:space="preserve">Recipient's Active Participant Lists were obtained from the Census Website for the total number of firms.  The Washington State Office of Minority and Women's Business Enterprises website was used to obtain the number of minority businesses.  All certifications were used, rather than just ACDBE certifications. </w:t>
      </w:r>
    </w:p>
    <w:p w14:paraId="244133E8" w14:textId="77777777" w:rsidR="000D4B6A" w:rsidRDefault="00FB22A7">
      <w:pPr>
        <w:numPr>
          <w:ilvl w:val="0"/>
          <w:numId w:val="1"/>
        </w:numPr>
        <w:spacing w:before="100" w:beforeAutospacing="1" w:after="100" w:afterAutospacing="1"/>
        <w:divId w:val="1115759403"/>
        <w:rPr>
          <w:rFonts w:ascii="Arial" w:eastAsia="Times New Roman" w:hAnsi="Arial" w:cs="Arial"/>
          <w:sz w:val="20"/>
          <w:szCs w:val="20"/>
        </w:rPr>
      </w:pPr>
      <w:r>
        <w:rPr>
          <w:rFonts w:ascii="Arial" w:eastAsia="Times New Roman" w:hAnsi="Arial" w:cs="Arial"/>
          <w:sz w:val="20"/>
          <w:szCs w:val="20"/>
        </w:rPr>
        <w:t>State UCP Data showing the number of ACDBEs that are certified within the market area were found at https://omwbe.wa.gov/directory-certified-businesses</w:t>
      </w:r>
    </w:p>
    <w:p w14:paraId="74710160" w14:textId="77777777" w:rsidR="000D4B6A" w:rsidRDefault="00FB22A7">
      <w:pPr>
        <w:numPr>
          <w:ilvl w:val="0"/>
          <w:numId w:val="1"/>
        </w:numPr>
        <w:spacing w:before="100" w:beforeAutospacing="1" w:after="100" w:afterAutospacing="1"/>
        <w:divId w:val="1115759403"/>
        <w:rPr>
          <w:rFonts w:ascii="Arial" w:eastAsia="Times New Roman" w:hAnsi="Arial" w:cs="Arial"/>
          <w:sz w:val="20"/>
          <w:szCs w:val="20"/>
        </w:rPr>
      </w:pPr>
      <w:r>
        <w:rPr>
          <w:rFonts w:ascii="Arial" w:eastAsia="Times New Roman" w:hAnsi="Arial" w:cs="Arial"/>
          <w:sz w:val="20"/>
          <w:szCs w:val="20"/>
        </w:rPr>
        <w:t>Census Bureau Data (https://data.census.gov/cedsci/)</w:t>
      </w:r>
    </w:p>
    <w:p w14:paraId="2E4EC5A0" w14:textId="77777777" w:rsidR="000D4B6A" w:rsidRDefault="00FB22A7">
      <w:pPr>
        <w:pStyle w:val="NormalWeb"/>
        <w:divId w:val="1115759403"/>
        <w:rPr>
          <w:rFonts w:ascii="Arial" w:hAnsi="Arial" w:cs="Arial"/>
          <w:sz w:val="20"/>
          <w:szCs w:val="20"/>
        </w:rPr>
      </w:pPr>
      <w:r>
        <w:rPr>
          <w:rFonts w:ascii="Arial" w:hAnsi="Arial" w:cs="Arial"/>
          <w:sz w:val="20"/>
          <w:szCs w:val="20"/>
        </w:rPr>
        <w:t>The calculation and explanation for this is as follows: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108"/>
      </w:tblGrid>
      <w:tr w:rsidR="000D4B6A" w14:paraId="68C19C5B" w14:textId="77777777">
        <w:trPr>
          <w:divId w:val="111575940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004772" w14:textId="77777777" w:rsidR="000D4B6A" w:rsidRDefault="000D4B6A">
            <w:pPr>
              <w:rPr>
                <w:rFonts w:ascii="Arial" w:hAnsi="Arial" w:cs="Arial"/>
                <w:sz w:val="20"/>
                <w:szCs w:val="20"/>
              </w:rPr>
            </w:pPr>
          </w:p>
        </w:tc>
      </w:tr>
    </w:tbl>
    <w:p w14:paraId="669834E2" w14:textId="77777777" w:rsidR="000D4B6A" w:rsidRDefault="000D4B6A">
      <w:pPr>
        <w:divId w:val="1115759403"/>
        <w:rPr>
          <w:rFonts w:ascii="Arial" w:eastAsia="Times New Roman" w:hAnsi="Arial" w:cs="Arial"/>
          <w:vanish/>
          <w:sz w:val="20"/>
          <w:szCs w:val="2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246"/>
        <w:gridCol w:w="1082"/>
        <w:gridCol w:w="1622"/>
        <w:gridCol w:w="1622"/>
        <w:gridCol w:w="1622"/>
      </w:tblGrid>
      <w:tr w:rsidR="000D4B6A" w14:paraId="49AC4F9F" w14:textId="77777777">
        <w:trPr>
          <w:divId w:val="1115759403"/>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7831BC88" w14:textId="77777777" w:rsidR="000D4B6A" w:rsidRDefault="00FB22A7">
            <w:pPr>
              <w:rPr>
                <w:rFonts w:eastAsia="Times New Roman"/>
              </w:rPr>
            </w:pPr>
            <w:r>
              <w:rPr>
                <w:rStyle w:val="Strong"/>
                <w:rFonts w:ascii="Arial" w:eastAsia="Times New Roman" w:hAnsi="Arial" w:cs="Arial"/>
                <w:sz w:val="15"/>
                <w:szCs w:val="15"/>
              </w:rPr>
              <w:t>Concession Activity</w:t>
            </w:r>
          </w:p>
        </w:tc>
        <w:tc>
          <w:tcPr>
            <w:tcW w:w="50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271AA5F8" w14:textId="77777777" w:rsidR="000D4B6A" w:rsidRDefault="00FB22A7">
            <w:pPr>
              <w:jc w:val="center"/>
              <w:rPr>
                <w:rFonts w:eastAsia="Times New Roman"/>
              </w:rPr>
            </w:pPr>
            <w:r>
              <w:rPr>
                <w:rStyle w:val="Strong"/>
                <w:rFonts w:ascii="Arial" w:eastAsia="Times New Roman" w:hAnsi="Arial" w:cs="Arial"/>
                <w:sz w:val="15"/>
                <w:szCs w:val="15"/>
              </w:rPr>
              <w:t>NAICS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445DD89C" w14:textId="77777777" w:rsidR="000D4B6A" w:rsidRDefault="00FB22A7">
            <w:pPr>
              <w:jc w:val="center"/>
              <w:rPr>
                <w:rFonts w:eastAsia="Times New Roman"/>
              </w:rPr>
            </w:pPr>
            <w:r>
              <w:rPr>
                <w:rStyle w:val="Strong"/>
                <w:rFonts w:ascii="Arial" w:eastAsia="Times New Roman" w:hAnsi="Arial" w:cs="Arial"/>
                <w:sz w:val="15"/>
                <w:szCs w:val="15"/>
              </w:rPr>
              <w:t># ACDBE Certified Firms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5F4BB761" w14:textId="77777777" w:rsidR="000D4B6A" w:rsidRDefault="00FB22A7">
            <w:pPr>
              <w:jc w:val="center"/>
              <w:rPr>
                <w:rFonts w:eastAsia="Times New Roman"/>
              </w:rPr>
            </w:pPr>
            <w:r>
              <w:rPr>
                <w:rStyle w:val="Strong"/>
                <w:rFonts w:ascii="Arial" w:eastAsia="Times New Roman" w:hAnsi="Arial" w:cs="Arial"/>
                <w:sz w:val="15"/>
                <w:szCs w:val="15"/>
              </w:rPr>
              <w:t># Total Firms</w:t>
            </w:r>
          </w:p>
        </w:tc>
        <w:tc>
          <w:tcPr>
            <w:tcW w:w="7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76C6F4DA" w14:textId="77777777" w:rsidR="000D4B6A" w:rsidRDefault="00FB22A7">
            <w:pPr>
              <w:jc w:val="center"/>
              <w:rPr>
                <w:rFonts w:eastAsia="Times New Roman"/>
              </w:rPr>
            </w:pPr>
            <w:r>
              <w:rPr>
                <w:rStyle w:val="Strong"/>
                <w:rFonts w:ascii="Arial" w:eastAsia="Times New Roman" w:hAnsi="Arial" w:cs="Arial"/>
                <w:sz w:val="15"/>
                <w:szCs w:val="15"/>
              </w:rPr>
              <w:t>% Availability</w:t>
            </w:r>
          </w:p>
        </w:tc>
      </w:tr>
      <w:tr w:rsidR="000D4B6A" w14:paraId="6ECB0FE3"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776D7C" w14:textId="77777777" w:rsidR="000D4B6A" w:rsidRDefault="00FB22A7">
            <w:pPr>
              <w:rPr>
                <w:rFonts w:eastAsia="Times New Roman"/>
              </w:rPr>
            </w:pPr>
            <w:r>
              <w:rPr>
                <w:rFonts w:ascii="Arial" w:eastAsia="Times New Roman" w:hAnsi="Arial" w:cs="Arial"/>
                <w:sz w:val="17"/>
                <w:szCs w:val="17"/>
              </w:rPr>
              <w:t>Asset Recovery</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B02F5F" w14:textId="77777777" w:rsidR="000D4B6A" w:rsidRDefault="00FB22A7">
            <w:pPr>
              <w:jc w:val="center"/>
              <w:rPr>
                <w:rFonts w:eastAsia="Times New Roman"/>
              </w:rPr>
            </w:pPr>
            <w:r>
              <w:rPr>
                <w:rFonts w:ascii="Arial" w:eastAsia="Times New Roman" w:hAnsi="Arial" w:cs="Arial"/>
                <w:sz w:val="17"/>
                <w:szCs w:val="17"/>
              </w:rPr>
              <w:t>561491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163D23" w14:textId="77777777" w:rsidR="000D4B6A" w:rsidRDefault="00FB22A7">
            <w:pPr>
              <w:jc w:val="center"/>
              <w:rPr>
                <w:rFonts w:eastAsia="Times New Roman"/>
              </w:rPr>
            </w:pPr>
            <w:r>
              <w:rPr>
                <w:rFonts w:ascii="Arial" w:eastAsia="Times New Roman" w:hAnsi="Arial" w:cs="Arial"/>
                <w:sz w:val="17"/>
                <w:szCs w:val="17"/>
              </w:rPr>
              <w:t>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341139" w14:textId="77777777" w:rsidR="000D4B6A" w:rsidRDefault="00FB22A7">
            <w:pPr>
              <w:jc w:val="center"/>
              <w:rPr>
                <w:rFonts w:eastAsia="Times New Roman"/>
              </w:rPr>
            </w:pPr>
            <w:r>
              <w:rPr>
                <w:rFonts w:ascii="Arial" w:eastAsia="Times New Roman" w:hAnsi="Arial" w:cs="Arial"/>
                <w:sz w:val="17"/>
                <w:szCs w:val="17"/>
              </w:rPr>
              <w:t>14</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85A9AC" w14:textId="77777777" w:rsidR="000D4B6A" w:rsidRDefault="00FB22A7">
            <w:pPr>
              <w:jc w:val="center"/>
              <w:rPr>
                <w:rFonts w:eastAsia="Times New Roman"/>
              </w:rPr>
            </w:pPr>
            <w:r>
              <w:rPr>
                <w:rFonts w:ascii="Arial" w:eastAsia="Times New Roman" w:hAnsi="Arial" w:cs="Arial"/>
                <w:sz w:val="17"/>
                <w:szCs w:val="17"/>
              </w:rPr>
              <w:t>0.0%</w:t>
            </w:r>
          </w:p>
        </w:tc>
      </w:tr>
      <w:tr w:rsidR="000D4B6A" w14:paraId="2E73FAC7"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2D6096" w14:textId="77777777" w:rsidR="000D4B6A" w:rsidRDefault="00FB22A7">
            <w:pPr>
              <w:rPr>
                <w:rFonts w:eastAsia="Times New Roman"/>
              </w:rPr>
            </w:pPr>
            <w:r>
              <w:rPr>
                <w:rFonts w:ascii="Arial" w:eastAsia="Times New Roman" w:hAnsi="Arial" w:cs="Arial"/>
                <w:sz w:val="17"/>
                <w:szCs w:val="17"/>
              </w:rPr>
              <w:t>Auto Body Repair</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DF54B4" w14:textId="77777777" w:rsidR="000D4B6A" w:rsidRDefault="00FB22A7">
            <w:pPr>
              <w:jc w:val="center"/>
              <w:rPr>
                <w:rFonts w:eastAsia="Times New Roman"/>
              </w:rPr>
            </w:pPr>
            <w:r>
              <w:rPr>
                <w:rFonts w:ascii="Arial" w:eastAsia="Times New Roman" w:hAnsi="Arial" w:cs="Arial"/>
                <w:sz w:val="17"/>
                <w:szCs w:val="17"/>
              </w:rPr>
              <w:t>811121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C13AC2" w14:textId="77777777" w:rsidR="000D4B6A" w:rsidRDefault="00FB22A7">
            <w:pPr>
              <w:jc w:val="center"/>
              <w:rPr>
                <w:rFonts w:eastAsia="Times New Roman"/>
              </w:rPr>
            </w:pPr>
            <w:r>
              <w:rPr>
                <w:rFonts w:ascii="Arial" w:eastAsia="Times New Roman" w:hAnsi="Arial" w:cs="Arial"/>
                <w:sz w:val="17"/>
                <w:szCs w:val="17"/>
              </w:rPr>
              <w:t>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F7F53F" w14:textId="77777777" w:rsidR="000D4B6A" w:rsidRDefault="00FB22A7">
            <w:pPr>
              <w:jc w:val="center"/>
              <w:rPr>
                <w:rFonts w:eastAsia="Times New Roman"/>
              </w:rPr>
            </w:pPr>
            <w:r>
              <w:rPr>
                <w:rFonts w:ascii="Arial" w:eastAsia="Times New Roman" w:hAnsi="Arial" w:cs="Arial"/>
                <w:sz w:val="17"/>
                <w:szCs w:val="17"/>
              </w:rPr>
              <w:t>700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886AC0" w14:textId="77777777" w:rsidR="000D4B6A" w:rsidRDefault="00FB22A7">
            <w:pPr>
              <w:jc w:val="center"/>
              <w:rPr>
                <w:rFonts w:eastAsia="Times New Roman"/>
              </w:rPr>
            </w:pPr>
            <w:r>
              <w:rPr>
                <w:rFonts w:ascii="Arial" w:eastAsia="Times New Roman" w:hAnsi="Arial" w:cs="Arial"/>
                <w:sz w:val="17"/>
                <w:szCs w:val="17"/>
              </w:rPr>
              <w:t>0.7%</w:t>
            </w:r>
          </w:p>
        </w:tc>
      </w:tr>
      <w:tr w:rsidR="000D4B6A" w14:paraId="287803C4"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687285" w14:textId="77777777" w:rsidR="000D4B6A" w:rsidRDefault="00FB22A7">
            <w:pPr>
              <w:rPr>
                <w:rFonts w:eastAsia="Times New Roman"/>
              </w:rPr>
            </w:pPr>
            <w:r>
              <w:rPr>
                <w:rFonts w:ascii="Arial" w:eastAsia="Times New Roman" w:hAnsi="Arial" w:cs="Arial"/>
                <w:sz w:val="17"/>
                <w:szCs w:val="17"/>
              </w:rPr>
              <w:t>Auto Supplies/Parts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FE2411" w14:textId="77777777" w:rsidR="000D4B6A" w:rsidRDefault="00FB22A7">
            <w:pPr>
              <w:jc w:val="center"/>
              <w:rPr>
                <w:rFonts w:eastAsia="Times New Roman"/>
              </w:rPr>
            </w:pPr>
            <w:r>
              <w:rPr>
                <w:rFonts w:ascii="Arial" w:eastAsia="Times New Roman" w:hAnsi="Arial" w:cs="Arial"/>
                <w:sz w:val="17"/>
                <w:szCs w:val="17"/>
              </w:rPr>
              <w:t>423120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FBA9285" w14:textId="77777777" w:rsidR="000D4B6A" w:rsidRDefault="00FB22A7">
            <w:pPr>
              <w:jc w:val="center"/>
              <w:rPr>
                <w:rFonts w:eastAsia="Times New Roman"/>
              </w:rPr>
            </w:pPr>
            <w:r>
              <w:rPr>
                <w:rFonts w:ascii="Arial" w:eastAsia="Times New Roman" w:hAnsi="Arial" w:cs="Arial"/>
                <w:sz w:val="17"/>
                <w:szCs w:val="17"/>
              </w:rPr>
              <w:t>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93B2FD" w14:textId="77777777" w:rsidR="000D4B6A" w:rsidRDefault="00FB22A7">
            <w:pPr>
              <w:jc w:val="center"/>
              <w:rPr>
                <w:rFonts w:eastAsia="Times New Roman"/>
              </w:rPr>
            </w:pPr>
            <w:r>
              <w:rPr>
                <w:rFonts w:ascii="Arial" w:eastAsia="Times New Roman" w:hAnsi="Arial" w:cs="Arial"/>
                <w:sz w:val="17"/>
                <w:szCs w:val="17"/>
              </w:rPr>
              <w:t>243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465000" w14:textId="77777777" w:rsidR="000D4B6A" w:rsidRDefault="00FB22A7">
            <w:pPr>
              <w:jc w:val="center"/>
              <w:rPr>
                <w:rFonts w:eastAsia="Times New Roman"/>
              </w:rPr>
            </w:pPr>
            <w:r>
              <w:rPr>
                <w:rFonts w:ascii="Arial" w:eastAsia="Times New Roman" w:hAnsi="Arial" w:cs="Arial"/>
                <w:sz w:val="17"/>
                <w:szCs w:val="17"/>
              </w:rPr>
              <w:t>1.2%</w:t>
            </w:r>
          </w:p>
        </w:tc>
      </w:tr>
      <w:tr w:rsidR="000D4B6A" w14:paraId="384643AF"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354208" w14:textId="77777777" w:rsidR="000D4B6A" w:rsidRDefault="00FB22A7">
            <w:pPr>
              <w:rPr>
                <w:rFonts w:eastAsia="Times New Roman"/>
              </w:rPr>
            </w:pPr>
            <w:r>
              <w:rPr>
                <w:rFonts w:ascii="Arial" w:eastAsia="Times New Roman" w:hAnsi="Arial" w:cs="Arial"/>
                <w:sz w:val="17"/>
                <w:szCs w:val="17"/>
              </w:rPr>
              <w:t>Auto Transport</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32FFDA" w14:textId="77777777" w:rsidR="000D4B6A" w:rsidRDefault="00FB22A7">
            <w:pPr>
              <w:jc w:val="center"/>
              <w:rPr>
                <w:rFonts w:eastAsia="Times New Roman"/>
              </w:rPr>
            </w:pPr>
            <w:r>
              <w:rPr>
                <w:rFonts w:ascii="Arial" w:eastAsia="Times New Roman" w:hAnsi="Arial" w:cs="Arial"/>
                <w:sz w:val="17"/>
                <w:szCs w:val="17"/>
              </w:rPr>
              <w:t>484230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8E2AF6" w14:textId="77777777" w:rsidR="000D4B6A" w:rsidRDefault="00FB22A7">
            <w:pPr>
              <w:jc w:val="center"/>
              <w:rPr>
                <w:rFonts w:eastAsia="Times New Roman"/>
              </w:rPr>
            </w:pPr>
            <w:r>
              <w:rPr>
                <w:rFonts w:ascii="Arial" w:eastAsia="Times New Roman" w:hAnsi="Arial" w:cs="Arial"/>
                <w:sz w:val="17"/>
                <w:szCs w:val="17"/>
              </w:rPr>
              <w:t>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D12CDE6" w14:textId="77777777" w:rsidR="000D4B6A" w:rsidRDefault="00FB22A7">
            <w:pPr>
              <w:jc w:val="center"/>
              <w:rPr>
                <w:rFonts w:eastAsia="Times New Roman"/>
              </w:rPr>
            </w:pPr>
            <w:r>
              <w:rPr>
                <w:rFonts w:ascii="Arial" w:eastAsia="Times New Roman" w:hAnsi="Arial" w:cs="Arial"/>
                <w:sz w:val="17"/>
                <w:szCs w:val="17"/>
              </w:rPr>
              <w:t>257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71C2AD" w14:textId="77777777" w:rsidR="000D4B6A" w:rsidRDefault="00FB22A7">
            <w:pPr>
              <w:jc w:val="center"/>
              <w:rPr>
                <w:rFonts w:eastAsia="Times New Roman"/>
              </w:rPr>
            </w:pPr>
            <w:r>
              <w:rPr>
                <w:rFonts w:ascii="Arial" w:eastAsia="Times New Roman" w:hAnsi="Arial" w:cs="Arial"/>
                <w:sz w:val="17"/>
                <w:szCs w:val="17"/>
              </w:rPr>
              <w:t>1.9%</w:t>
            </w:r>
          </w:p>
        </w:tc>
      </w:tr>
      <w:tr w:rsidR="000D4B6A" w14:paraId="5938AFD0"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9F6C6F" w14:textId="77777777" w:rsidR="000D4B6A" w:rsidRDefault="00FB22A7">
            <w:pPr>
              <w:rPr>
                <w:rFonts w:eastAsia="Times New Roman"/>
              </w:rPr>
            </w:pPr>
            <w:r>
              <w:rPr>
                <w:rFonts w:ascii="Arial" w:eastAsia="Times New Roman" w:hAnsi="Arial" w:cs="Arial"/>
                <w:sz w:val="17"/>
                <w:szCs w:val="17"/>
              </w:rPr>
              <w:t>Background Checks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0FD2B0" w14:textId="77777777" w:rsidR="000D4B6A" w:rsidRDefault="00FB22A7">
            <w:pPr>
              <w:jc w:val="center"/>
              <w:rPr>
                <w:rFonts w:eastAsia="Times New Roman"/>
              </w:rPr>
            </w:pPr>
            <w:r>
              <w:rPr>
                <w:rFonts w:ascii="Arial" w:eastAsia="Times New Roman" w:hAnsi="Arial" w:cs="Arial"/>
                <w:sz w:val="17"/>
                <w:szCs w:val="17"/>
              </w:rPr>
              <w:t>541612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128739" w14:textId="77777777" w:rsidR="000D4B6A" w:rsidRDefault="00FB22A7">
            <w:pPr>
              <w:jc w:val="center"/>
              <w:rPr>
                <w:rFonts w:eastAsia="Times New Roman"/>
              </w:rPr>
            </w:pPr>
            <w:r>
              <w:rPr>
                <w:rFonts w:ascii="Arial" w:eastAsia="Times New Roman" w:hAnsi="Arial" w:cs="Arial"/>
                <w:sz w:val="17"/>
                <w:szCs w:val="17"/>
              </w:rPr>
              <w:t>19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DA7504" w14:textId="77777777" w:rsidR="000D4B6A" w:rsidRDefault="00FB22A7">
            <w:pPr>
              <w:jc w:val="center"/>
              <w:rPr>
                <w:rFonts w:eastAsia="Times New Roman"/>
              </w:rPr>
            </w:pPr>
            <w:r>
              <w:rPr>
                <w:rFonts w:ascii="Arial" w:eastAsia="Times New Roman" w:hAnsi="Arial" w:cs="Arial"/>
                <w:sz w:val="17"/>
                <w:szCs w:val="17"/>
              </w:rPr>
              <w:t>206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C7F616" w14:textId="77777777" w:rsidR="000D4B6A" w:rsidRDefault="00FB22A7">
            <w:pPr>
              <w:jc w:val="center"/>
              <w:rPr>
                <w:rFonts w:eastAsia="Times New Roman"/>
              </w:rPr>
            </w:pPr>
            <w:r>
              <w:rPr>
                <w:rFonts w:ascii="Arial" w:eastAsia="Times New Roman" w:hAnsi="Arial" w:cs="Arial"/>
                <w:sz w:val="17"/>
                <w:szCs w:val="17"/>
              </w:rPr>
              <w:t>9.2%</w:t>
            </w:r>
          </w:p>
        </w:tc>
      </w:tr>
      <w:tr w:rsidR="000D4B6A" w14:paraId="455E22D2"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BDA849" w14:textId="77777777" w:rsidR="000D4B6A" w:rsidRDefault="00FB22A7">
            <w:pPr>
              <w:rPr>
                <w:rFonts w:eastAsia="Times New Roman"/>
              </w:rPr>
            </w:pPr>
            <w:r>
              <w:rPr>
                <w:rFonts w:ascii="Arial" w:eastAsia="Times New Roman" w:hAnsi="Arial" w:cs="Arial"/>
                <w:sz w:val="17"/>
                <w:szCs w:val="17"/>
              </w:rPr>
              <w:t>Business Support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CEDDDAB" w14:textId="77777777" w:rsidR="000D4B6A" w:rsidRDefault="00FB22A7">
            <w:pPr>
              <w:jc w:val="center"/>
              <w:rPr>
                <w:rFonts w:eastAsia="Times New Roman"/>
              </w:rPr>
            </w:pPr>
            <w:r>
              <w:rPr>
                <w:rFonts w:ascii="Arial" w:eastAsia="Times New Roman" w:hAnsi="Arial" w:cs="Arial"/>
                <w:sz w:val="17"/>
                <w:szCs w:val="17"/>
              </w:rPr>
              <w:t>561990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5DF1B7" w14:textId="77777777" w:rsidR="000D4B6A" w:rsidRDefault="00FB22A7">
            <w:pPr>
              <w:jc w:val="center"/>
              <w:rPr>
                <w:rFonts w:eastAsia="Times New Roman"/>
              </w:rPr>
            </w:pPr>
            <w:r>
              <w:rPr>
                <w:rFonts w:ascii="Arial" w:eastAsia="Times New Roman" w:hAnsi="Arial" w:cs="Arial"/>
                <w:sz w:val="17"/>
                <w:szCs w:val="17"/>
              </w:rPr>
              <w:t>50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0ED86A" w14:textId="77777777" w:rsidR="000D4B6A" w:rsidRDefault="00FB22A7">
            <w:pPr>
              <w:jc w:val="center"/>
              <w:rPr>
                <w:rFonts w:eastAsia="Times New Roman"/>
              </w:rPr>
            </w:pPr>
            <w:r>
              <w:rPr>
                <w:rFonts w:ascii="Arial" w:eastAsia="Times New Roman" w:hAnsi="Arial" w:cs="Arial"/>
                <w:sz w:val="17"/>
                <w:szCs w:val="17"/>
              </w:rPr>
              <w:t>343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39139AB" w14:textId="77777777" w:rsidR="000D4B6A" w:rsidRDefault="00FB22A7">
            <w:pPr>
              <w:jc w:val="center"/>
              <w:rPr>
                <w:rFonts w:eastAsia="Times New Roman"/>
              </w:rPr>
            </w:pPr>
            <w:r>
              <w:rPr>
                <w:rFonts w:ascii="Arial" w:eastAsia="Times New Roman" w:hAnsi="Arial" w:cs="Arial"/>
                <w:sz w:val="17"/>
                <w:szCs w:val="17"/>
              </w:rPr>
              <w:t>14.6%</w:t>
            </w:r>
          </w:p>
        </w:tc>
      </w:tr>
      <w:tr w:rsidR="000D4B6A" w14:paraId="02DCC51F"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6AB9FD" w14:textId="77777777" w:rsidR="000D4B6A" w:rsidRDefault="00FB22A7">
            <w:pPr>
              <w:rPr>
                <w:rFonts w:eastAsia="Times New Roman"/>
              </w:rPr>
            </w:pPr>
            <w:r>
              <w:rPr>
                <w:rFonts w:ascii="Arial" w:eastAsia="Times New Roman" w:hAnsi="Arial" w:cs="Arial"/>
                <w:sz w:val="17"/>
                <w:szCs w:val="17"/>
              </w:rPr>
              <w:t>Car Dealerships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6E07BC" w14:textId="77777777" w:rsidR="000D4B6A" w:rsidRDefault="00FB22A7">
            <w:pPr>
              <w:jc w:val="center"/>
              <w:rPr>
                <w:rFonts w:eastAsia="Times New Roman"/>
              </w:rPr>
            </w:pPr>
            <w:r>
              <w:rPr>
                <w:rFonts w:ascii="Arial" w:eastAsia="Times New Roman" w:hAnsi="Arial" w:cs="Arial"/>
                <w:sz w:val="17"/>
                <w:szCs w:val="17"/>
              </w:rPr>
              <w:t>44110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2B958E" w14:textId="77777777" w:rsidR="000D4B6A" w:rsidRDefault="00FB22A7">
            <w:pPr>
              <w:jc w:val="center"/>
              <w:rPr>
                <w:rFonts w:eastAsia="Times New Roman"/>
              </w:rPr>
            </w:pPr>
            <w:r>
              <w:rPr>
                <w:rFonts w:ascii="Arial" w:eastAsia="Times New Roman" w:hAnsi="Arial" w:cs="Arial"/>
                <w:sz w:val="17"/>
                <w:szCs w:val="17"/>
              </w:rPr>
              <w:t>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1555C1" w14:textId="77777777" w:rsidR="000D4B6A" w:rsidRDefault="00FB22A7">
            <w:pPr>
              <w:jc w:val="center"/>
              <w:rPr>
                <w:rFonts w:eastAsia="Times New Roman"/>
              </w:rPr>
            </w:pPr>
            <w:r>
              <w:rPr>
                <w:rFonts w:ascii="Arial" w:eastAsia="Times New Roman" w:hAnsi="Arial" w:cs="Arial"/>
                <w:sz w:val="17"/>
                <w:szCs w:val="17"/>
              </w:rPr>
              <w:t>448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087BFFA" w14:textId="77777777" w:rsidR="000D4B6A" w:rsidRDefault="00FB22A7">
            <w:pPr>
              <w:jc w:val="center"/>
              <w:rPr>
                <w:rFonts w:eastAsia="Times New Roman"/>
              </w:rPr>
            </w:pPr>
            <w:r>
              <w:rPr>
                <w:rFonts w:ascii="Arial" w:eastAsia="Times New Roman" w:hAnsi="Arial" w:cs="Arial"/>
                <w:sz w:val="17"/>
                <w:szCs w:val="17"/>
              </w:rPr>
              <w:t>0.0%</w:t>
            </w:r>
          </w:p>
        </w:tc>
      </w:tr>
      <w:tr w:rsidR="000D4B6A" w14:paraId="428DF623"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A82EDEE" w14:textId="77777777" w:rsidR="000D4B6A" w:rsidRDefault="00FB22A7">
            <w:pPr>
              <w:rPr>
                <w:rFonts w:eastAsia="Times New Roman"/>
              </w:rPr>
            </w:pPr>
            <w:r>
              <w:rPr>
                <w:rFonts w:ascii="Arial" w:eastAsia="Times New Roman" w:hAnsi="Arial" w:cs="Arial"/>
                <w:sz w:val="17"/>
                <w:szCs w:val="17"/>
              </w:rPr>
              <w:t>Consulting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EEC218" w14:textId="77777777" w:rsidR="000D4B6A" w:rsidRDefault="00FB22A7">
            <w:pPr>
              <w:jc w:val="center"/>
              <w:rPr>
                <w:rFonts w:eastAsia="Times New Roman"/>
              </w:rPr>
            </w:pPr>
            <w:r>
              <w:rPr>
                <w:rFonts w:ascii="Arial" w:eastAsia="Times New Roman" w:hAnsi="Arial" w:cs="Arial"/>
                <w:sz w:val="17"/>
                <w:szCs w:val="17"/>
              </w:rPr>
              <w:t>541511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98DC26" w14:textId="77777777" w:rsidR="000D4B6A" w:rsidRDefault="00FB22A7">
            <w:pPr>
              <w:jc w:val="center"/>
              <w:rPr>
                <w:rFonts w:eastAsia="Times New Roman"/>
              </w:rPr>
            </w:pPr>
            <w:r>
              <w:rPr>
                <w:rFonts w:ascii="Arial" w:eastAsia="Times New Roman" w:hAnsi="Arial" w:cs="Arial"/>
                <w:sz w:val="17"/>
                <w:szCs w:val="17"/>
              </w:rPr>
              <w:t>148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4277F1" w14:textId="77777777" w:rsidR="000D4B6A" w:rsidRDefault="00FB22A7">
            <w:pPr>
              <w:jc w:val="center"/>
              <w:rPr>
                <w:rFonts w:eastAsia="Times New Roman"/>
              </w:rPr>
            </w:pPr>
            <w:r>
              <w:rPr>
                <w:rFonts w:ascii="Arial" w:eastAsia="Times New Roman" w:hAnsi="Arial" w:cs="Arial"/>
                <w:sz w:val="17"/>
                <w:szCs w:val="17"/>
              </w:rPr>
              <w:t>1646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004619" w14:textId="77777777" w:rsidR="000D4B6A" w:rsidRDefault="00FB22A7">
            <w:pPr>
              <w:jc w:val="center"/>
              <w:rPr>
                <w:rFonts w:eastAsia="Times New Roman"/>
              </w:rPr>
            </w:pPr>
            <w:r>
              <w:rPr>
                <w:rFonts w:ascii="Arial" w:eastAsia="Times New Roman" w:hAnsi="Arial" w:cs="Arial"/>
                <w:sz w:val="17"/>
                <w:szCs w:val="17"/>
              </w:rPr>
              <w:t>9.0%</w:t>
            </w:r>
          </w:p>
        </w:tc>
      </w:tr>
      <w:tr w:rsidR="000D4B6A" w14:paraId="07C83292"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287A60" w14:textId="77777777" w:rsidR="000D4B6A" w:rsidRDefault="00FB22A7">
            <w:pPr>
              <w:rPr>
                <w:rFonts w:eastAsia="Times New Roman"/>
              </w:rPr>
            </w:pPr>
            <w:r>
              <w:rPr>
                <w:rFonts w:ascii="Arial" w:eastAsia="Times New Roman" w:hAnsi="Arial" w:cs="Arial"/>
                <w:sz w:val="17"/>
                <w:szCs w:val="17"/>
              </w:rPr>
              <w:t>Delivery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EB90AA" w14:textId="77777777" w:rsidR="000D4B6A" w:rsidRDefault="00FB22A7">
            <w:pPr>
              <w:jc w:val="center"/>
              <w:rPr>
                <w:rFonts w:eastAsia="Times New Roman"/>
              </w:rPr>
            </w:pPr>
            <w:r>
              <w:rPr>
                <w:rFonts w:ascii="Arial" w:eastAsia="Times New Roman" w:hAnsi="Arial" w:cs="Arial"/>
                <w:sz w:val="17"/>
                <w:szCs w:val="17"/>
              </w:rPr>
              <w:t>492110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1990C9" w14:textId="77777777" w:rsidR="000D4B6A" w:rsidRDefault="00FB22A7">
            <w:pPr>
              <w:jc w:val="center"/>
              <w:rPr>
                <w:rFonts w:eastAsia="Times New Roman"/>
              </w:rPr>
            </w:pPr>
            <w:r>
              <w:rPr>
                <w:rFonts w:ascii="Arial" w:eastAsia="Times New Roman" w:hAnsi="Arial" w:cs="Arial"/>
                <w:sz w:val="17"/>
                <w:szCs w:val="17"/>
              </w:rPr>
              <w:t>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1D476B7" w14:textId="77777777" w:rsidR="000D4B6A" w:rsidRDefault="00FB22A7">
            <w:pPr>
              <w:jc w:val="center"/>
              <w:rPr>
                <w:rFonts w:eastAsia="Times New Roman"/>
              </w:rPr>
            </w:pPr>
            <w:r>
              <w:rPr>
                <w:rFonts w:ascii="Arial" w:eastAsia="Times New Roman" w:hAnsi="Arial" w:cs="Arial"/>
                <w:sz w:val="17"/>
                <w:szCs w:val="17"/>
              </w:rPr>
              <w:t>224</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DB2286" w14:textId="77777777" w:rsidR="000D4B6A" w:rsidRDefault="00FB22A7">
            <w:pPr>
              <w:jc w:val="center"/>
              <w:rPr>
                <w:rFonts w:eastAsia="Times New Roman"/>
              </w:rPr>
            </w:pPr>
            <w:r>
              <w:rPr>
                <w:rFonts w:ascii="Arial" w:eastAsia="Times New Roman" w:hAnsi="Arial" w:cs="Arial"/>
                <w:sz w:val="17"/>
                <w:szCs w:val="17"/>
              </w:rPr>
              <w:t>2.2%</w:t>
            </w:r>
          </w:p>
        </w:tc>
      </w:tr>
      <w:tr w:rsidR="000D4B6A" w14:paraId="73A73FFA"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48ADE2" w14:textId="77777777" w:rsidR="000D4B6A" w:rsidRDefault="00FB22A7">
            <w:pPr>
              <w:rPr>
                <w:rFonts w:eastAsia="Times New Roman"/>
              </w:rPr>
            </w:pPr>
            <w:r>
              <w:rPr>
                <w:rFonts w:ascii="Arial" w:eastAsia="Times New Roman" w:hAnsi="Arial" w:cs="Arial"/>
                <w:sz w:val="17"/>
                <w:szCs w:val="17"/>
              </w:rPr>
              <w:t>Drug Testing</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437C56" w14:textId="77777777" w:rsidR="000D4B6A" w:rsidRDefault="00FB22A7">
            <w:pPr>
              <w:jc w:val="center"/>
              <w:rPr>
                <w:rFonts w:eastAsia="Times New Roman"/>
              </w:rPr>
            </w:pPr>
            <w:r>
              <w:rPr>
                <w:rFonts w:ascii="Arial" w:eastAsia="Times New Roman" w:hAnsi="Arial" w:cs="Arial"/>
                <w:sz w:val="17"/>
                <w:szCs w:val="17"/>
              </w:rPr>
              <w:t>621999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05C2CA" w14:textId="77777777" w:rsidR="000D4B6A" w:rsidRDefault="00FB22A7">
            <w:pPr>
              <w:jc w:val="center"/>
              <w:rPr>
                <w:rFonts w:eastAsia="Times New Roman"/>
              </w:rPr>
            </w:pPr>
            <w:r>
              <w:rPr>
                <w:rFonts w:ascii="Arial" w:eastAsia="Times New Roman" w:hAnsi="Arial" w:cs="Arial"/>
                <w:sz w:val="17"/>
                <w:szCs w:val="17"/>
              </w:rPr>
              <w:t>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50E872A" w14:textId="77777777" w:rsidR="000D4B6A" w:rsidRDefault="00FB22A7">
            <w:pPr>
              <w:jc w:val="center"/>
              <w:rPr>
                <w:rFonts w:eastAsia="Times New Roman"/>
              </w:rPr>
            </w:pPr>
            <w:r>
              <w:rPr>
                <w:rFonts w:ascii="Arial" w:eastAsia="Times New Roman" w:hAnsi="Arial" w:cs="Arial"/>
                <w:sz w:val="17"/>
                <w:szCs w:val="17"/>
              </w:rPr>
              <w:t>65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64308C" w14:textId="77777777" w:rsidR="000D4B6A" w:rsidRDefault="00FB22A7">
            <w:pPr>
              <w:jc w:val="center"/>
              <w:rPr>
                <w:rFonts w:eastAsia="Times New Roman"/>
              </w:rPr>
            </w:pPr>
            <w:r>
              <w:rPr>
                <w:rFonts w:ascii="Arial" w:eastAsia="Times New Roman" w:hAnsi="Arial" w:cs="Arial"/>
                <w:sz w:val="17"/>
                <w:szCs w:val="17"/>
              </w:rPr>
              <w:t>16.9%</w:t>
            </w:r>
          </w:p>
        </w:tc>
      </w:tr>
      <w:tr w:rsidR="000D4B6A" w14:paraId="73D0CB4E"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4E40D8" w14:textId="77777777" w:rsidR="000D4B6A" w:rsidRDefault="00FB22A7">
            <w:pPr>
              <w:rPr>
                <w:rFonts w:eastAsia="Times New Roman"/>
              </w:rPr>
            </w:pPr>
            <w:r>
              <w:rPr>
                <w:rFonts w:ascii="Arial" w:eastAsia="Times New Roman" w:hAnsi="Arial" w:cs="Arial"/>
                <w:sz w:val="17"/>
                <w:szCs w:val="17"/>
              </w:rPr>
              <w:t>Equipment Rental</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1A9561" w14:textId="77777777" w:rsidR="000D4B6A" w:rsidRDefault="00FB22A7">
            <w:pPr>
              <w:jc w:val="center"/>
              <w:rPr>
                <w:rFonts w:eastAsia="Times New Roman"/>
              </w:rPr>
            </w:pPr>
            <w:r>
              <w:rPr>
                <w:rFonts w:ascii="Arial" w:eastAsia="Times New Roman" w:hAnsi="Arial" w:cs="Arial"/>
                <w:sz w:val="17"/>
                <w:szCs w:val="17"/>
              </w:rPr>
              <w:t>532210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9E18E44" w14:textId="77777777" w:rsidR="000D4B6A" w:rsidRDefault="00FB22A7">
            <w:pPr>
              <w:jc w:val="center"/>
              <w:rPr>
                <w:rFonts w:eastAsia="Times New Roman"/>
              </w:rPr>
            </w:pPr>
            <w:r>
              <w:rPr>
                <w:rFonts w:ascii="Arial" w:eastAsia="Times New Roman" w:hAnsi="Arial" w:cs="Arial"/>
                <w:sz w:val="17"/>
                <w:szCs w:val="17"/>
              </w:rPr>
              <w:t>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1BB359" w14:textId="77777777" w:rsidR="000D4B6A" w:rsidRDefault="00FB22A7">
            <w:pPr>
              <w:jc w:val="center"/>
              <w:rPr>
                <w:rFonts w:eastAsia="Times New Roman"/>
              </w:rPr>
            </w:pPr>
            <w:r>
              <w:rPr>
                <w:rFonts w:ascii="Arial" w:eastAsia="Times New Roman" w:hAnsi="Arial" w:cs="Arial"/>
                <w:sz w:val="17"/>
                <w:szCs w:val="17"/>
              </w:rPr>
              <w:t>69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ABC45DC" w14:textId="77777777" w:rsidR="000D4B6A" w:rsidRDefault="00FB22A7">
            <w:pPr>
              <w:jc w:val="center"/>
              <w:rPr>
                <w:rFonts w:eastAsia="Times New Roman"/>
              </w:rPr>
            </w:pPr>
            <w:r>
              <w:rPr>
                <w:rFonts w:ascii="Arial" w:eastAsia="Times New Roman" w:hAnsi="Arial" w:cs="Arial"/>
                <w:sz w:val="17"/>
                <w:szCs w:val="17"/>
              </w:rPr>
              <w:t>0.0%</w:t>
            </w:r>
          </w:p>
        </w:tc>
      </w:tr>
      <w:tr w:rsidR="000D4B6A" w14:paraId="7108844F"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146CFE" w14:textId="77777777" w:rsidR="000D4B6A" w:rsidRDefault="00FB22A7">
            <w:pPr>
              <w:rPr>
                <w:rFonts w:eastAsia="Times New Roman"/>
              </w:rPr>
            </w:pPr>
            <w:r>
              <w:rPr>
                <w:rFonts w:ascii="Arial" w:eastAsia="Times New Roman" w:hAnsi="Arial" w:cs="Arial"/>
                <w:sz w:val="17"/>
                <w:szCs w:val="17"/>
              </w:rPr>
              <w:t>First Aid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A61747" w14:textId="77777777" w:rsidR="000D4B6A" w:rsidRDefault="00FB22A7">
            <w:pPr>
              <w:jc w:val="center"/>
              <w:rPr>
                <w:rFonts w:eastAsia="Times New Roman"/>
              </w:rPr>
            </w:pPr>
            <w:r>
              <w:rPr>
                <w:rFonts w:ascii="Arial" w:eastAsia="Times New Roman" w:hAnsi="Arial" w:cs="Arial"/>
                <w:sz w:val="17"/>
                <w:szCs w:val="17"/>
              </w:rPr>
              <w:t>424210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D7D1D0" w14:textId="77777777" w:rsidR="000D4B6A" w:rsidRDefault="00FB22A7">
            <w:pPr>
              <w:jc w:val="center"/>
              <w:rPr>
                <w:rFonts w:eastAsia="Times New Roman"/>
              </w:rPr>
            </w:pPr>
            <w:r>
              <w:rPr>
                <w:rFonts w:ascii="Arial" w:eastAsia="Times New Roman" w:hAnsi="Arial" w:cs="Arial"/>
                <w:sz w:val="17"/>
                <w:szCs w:val="17"/>
              </w:rPr>
              <w:t>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E98FC4C" w14:textId="77777777" w:rsidR="000D4B6A" w:rsidRDefault="00FB22A7">
            <w:pPr>
              <w:jc w:val="center"/>
              <w:rPr>
                <w:rFonts w:eastAsia="Times New Roman"/>
              </w:rPr>
            </w:pPr>
            <w:r>
              <w:rPr>
                <w:rFonts w:ascii="Arial" w:eastAsia="Times New Roman" w:hAnsi="Arial" w:cs="Arial"/>
                <w:sz w:val="17"/>
                <w:szCs w:val="17"/>
              </w:rPr>
              <w:t>213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139A05" w14:textId="77777777" w:rsidR="000D4B6A" w:rsidRDefault="00FB22A7">
            <w:pPr>
              <w:jc w:val="center"/>
              <w:rPr>
                <w:rFonts w:eastAsia="Times New Roman"/>
              </w:rPr>
            </w:pPr>
            <w:r>
              <w:rPr>
                <w:rFonts w:ascii="Arial" w:eastAsia="Times New Roman" w:hAnsi="Arial" w:cs="Arial"/>
                <w:sz w:val="17"/>
                <w:szCs w:val="17"/>
              </w:rPr>
              <w:t>3.3%</w:t>
            </w:r>
          </w:p>
        </w:tc>
      </w:tr>
      <w:tr w:rsidR="000D4B6A" w14:paraId="7AC9AC75"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C8CA60" w14:textId="77777777" w:rsidR="000D4B6A" w:rsidRDefault="00FB22A7">
            <w:pPr>
              <w:rPr>
                <w:rFonts w:eastAsia="Times New Roman"/>
              </w:rPr>
            </w:pPr>
            <w:r>
              <w:rPr>
                <w:rFonts w:ascii="Arial" w:eastAsia="Times New Roman" w:hAnsi="Arial" w:cs="Arial"/>
                <w:sz w:val="17"/>
                <w:szCs w:val="17"/>
              </w:rPr>
              <w:t>Gas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08B27F" w14:textId="77777777" w:rsidR="000D4B6A" w:rsidRDefault="00FB22A7">
            <w:pPr>
              <w:jc w:val="center"/>
              <w:rPr>
                <w:rFonts w:eastAsia="Times New Roman"/>
              </w:rPr>
            </w:pPr>
            <w:r>
              <w:rPr>
                <w:rFonts w:ascii="Arial" w:eastAsia="Times New Roman" w:hAnsi="Arial" w:cs="Arial"/>
                <w:sz w:val="17"/>
                <w:szCs w:val="17"/>
              </w:rPr>
              <w:t>424720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B48215" w14:textId="77777777" w:rsidR="000D4B6A" w:rsidRDefault="00FB22A7">
            <w:pPr>
              <w:jc w:val="center"/>
              <w:rPr>
                <w:rFonts w:eastAsia="Times New Roman"/>
              </w:rPr>
            </w:pPr>
            <w:r>
              <w:rPr>
                <w:rFonts w:ascii="Arial" w:eastAsia="Times New Roman" w:hAnsi="Arial" w:cs="Arial"/>
                <w:sz w:val="17"/>
                <w:szCs w:val="17"/>
              </w:rPr>
              <w:t>7</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7EF5890" w14:textId="77777777" w:rsidR="000D4B6A" w:rsidRDefault="00FB22A7">
            <w:pPr>
              <w:jc w:val="center"/>
              <w:rPr>
                <w:rFonts w:eastAsia="Times New Roman"/>
              </w:rPr>
            </w:pPr>
            <w:r>
              <w:rPr>
                <w:rFonts w:ascii="Arial" w:eastAsia="Times New Roman" w:hAnsi="Arial" w:cs="Arial"/>
                <w:sz w:val="17"/>
                <w:szCs w:val="17"/>
              </w:rPr>
              <w:t>36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256CC0" w14:textId="77777777" w:rsidR="000D4B6A" w:rsidRDefault="00FB22A7">
            <w:pPr>
              <w:jc w:val="center"/>
              <w:rPr>
                <w:rFonts w:eastAsia="Times New Roman"/>
              </w:rPr>
            </w:pPr>
            <w:r>
              <w:rPr>
                <w:rFonts w:ascii="Arial" w:eastAsia="Times New Roman" w:hAnsi="Arial" w:cs="Arial"/>
                <w:sz w:val="17"/>
                <w:szCs w:val="17"/>
              </w:rPr>
              <w:t>19.4%</w:t>
            </w:r>
          </w:p>
        </w:tc>
      </w:tr>
      <w:tr w:rsidR="000D4B6A" w14:paraId="320BE035"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E9F2E0" w14:textId="77777777" w:rsidR="000D4B6A" w:rsidRDefault="00FB22A7">
            <w:pPr>
              <w:rPr>
                <w:rFonts w:eastAsia="Times New Roman"/>
              </w:rPr>
            </w:pPr>
            <w:r>
              <w:rPr>
                <w:rFonts w:ascii="Arial" w:eastAsia="Times New Roman" w:hAnsi="Arial" w:cs="Arial"/>
                <w:sz w:val="17"/>
                <w:szCs w:val="17"/>
              </w:rPr>
              <w:t>Glass Install</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174448" w14:textId="77777777" w:rsidR="000D4B6A" w:rsidRDefault="00FB22A7">
            <w:pPr>
              <w:jc w:val="center"/>
              <w:rPr>
                <w:rFonts w:eastAsia="Times New Roman"/>
              </w:rPr>
            </w:pPr>
            <w:r>
              <w:rPr>
                <w:rFonts w:ascii="Arial" w:eastAsia="Times New Roman" w:hAnsi="Arial" w:cs="Arial"/>
                <w:sz w:val="17"/>
                <w:szCs w:val="17"/>
              </w:rPr>
              <w:t>811122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A34DE1" w14:textId="77777777" w:rsidR="000D4B6A" w:rsidRDefault="00FB22A7">
            <w:pPr>
              <w:jc w:val="center"/>
              <w:rPr>
                <w:rFonts w:eastAsia="Times New Roman"/>
              </w:rPr>
            </w:pPr>
            <w:r>
              <w:rPr>
                <w:rFonts w:ascii="Arial" w:eastAsia="Times New Roman" w:hAnsi="Arial" w:cs="Arial"/>
                <w:sz w:val="17"/>
                <w:szCs w:val="17"/>
              </w:rPr>
              <w:t>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1EF94C5" w14:textId="77777777" w:rsidR="000D4B6A" w:rsidRDefault="00FB22A7">
            <w:pPr>
              <w:jc w:val="center"/>
              <w:rPr>
                <w:rFonts w:eastAsia="Times New Roman"/>
              </w:rPr>
            </w:pPr>
            <w:r>
              <w:rPr>
                <w:rFonts w:ascii="Arial" w:eastAsia="Times New Roman" w:hAnsi="Arial" w:cs="Arial"/>
                <w:sz w:val="17"/>
                <w:szCs w:val="17"/>
              </w:rPr>
              <w:t>198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F2B0FD8" w14:textId="77777777" w:rsidR="000D4B6A" w:rsidRDefault="00FB22A7">
            <w:pPr>
              <w:jc w:val="center"/>
              <w:rPr>
                <w:rFonts w:eastAsia="Times New Roman"/>
              </w:rPr>
            </w:pPr>
            <w:r>
              <w:rPr>
                <w:rFonts w:ascii="Arial" w:eastAsia="Times New Roman" w:hAnsi="Arial" w:cs="Arial"/>
                <w:sz w:val="17"/>
                <w:szCs w:val="17"/>
              </w:rPr>
              <w:t>0.5%</w:t>
            </w:r>
          </w:p>
        </w:tc>
      </w:tr>
      <w:tr w:rsidR="000D4B6A" w14:paraId="35D222FD"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A52C25" w14:textId="77777777" w:rsidR="000D4B6A" w:rsidRDefault="00FB22A7">
            <w:pPr>
              <w:rPr>
                <w:rFonts w:eastAsia="Times New Roman"/>
              </w:rPr>
            </w:pPr>
            <w:r>
              <w:rPr>
                <w:rFonts w:ascii="Arial" w:eastAsia="Times New Roman" w:hAnsi="Arial" w:cs="Arial"/>
                <w:sz w:val="17"/>
                <w:szCs w:val="17"/>
              </w:rPr>
              <w:t>Insurance</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9B4795" w14:textId="77777777" w:rsidR="000D4B6A" w:rsidRDefault="00FB22A7">
            <w:pPr>
              <w:jc w:val="center"/>
              <w:rPr>
                <w:rFonts w:eastAsia="Times New Roman"/>
              </w:rPr>
            </w:pPr>
            <w:r>
              <w:rPr>
                <w:rFonts w:ascii="Arial" w:eastAsia="Times New Roman" w:hAnsi="Arial" w:cs="Arial"/>
                <w:sz w:val="17"/>
                <w:szCs w:val="17"/>
              </w:rPr>
              <w:t>524210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15E52F" w14:textId="77777777" w:rsidR="000D4B6A" w:rsidRDefault="00FB22A7">
            <w:pPr>
              <w:jc w:val="center"/>
              <w:rPr>
                <w:rFonts w:eastAsia="Times New Roman"/>
              </w:rPr>
            </w:pPr>
            <w:r>
              <w:rPr>
                <w:rFonts w:ascii="Arial" w:eastAsia="Times New Roman" w:hAnsi="Arial" w:cs="Arial"/>
                <w:sz w:val="17"/>
                <w:szCs w:val="17"/>
              </w:rPr>
              <w:t>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20635E8" w14:textId="77777777" w:rsidR="000D4B6A" w:rsidRDefault="00FB22A7">
            <w:pPr>
              <w:jc w:val="center"/>
              <w:rPr>
                <w:rFonts w:eastAsia="Times New Roman"/>
              </w:rPr>
            </w:pPr>
            <w:r>
              <w:rPr>
                <w:rFonts w:ascii="Arial" w:eastAsia="Times New Roman" w:hAnsi="Arial" w:cs="Arial"/>
                <w:sz w:val="17"/>
                <w:szCs w:val="17"/>
              </w:rPr>
              <w:t>2662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4EEC74" w14:textId="77777777" w:rsidR="000D4B6A" w:rsidRDefault="00FB22A7">
            <w:pPr>
              <w:jc w:val="center"/>
              <w:rPr>
                <w:rFonts w:eastAsia="Times New Roman"/>
              </w:rPr>
            </w:pPr>
            <w:r>
              <w:rPr>
                <w:rFonts w:ascii="Arial" w:eastAsia="Times New Roman" w:hAnsi="Arial" w:cs="Arial"/>
                <w:sz w:val="17"/>
                <w:szCs w:val="17"/>
              </w:rPr>
              <w:t>0.4%</w:t>
            </w:r>
          </w:p>
        </w:tc>
      </w:tr>
      <w:tr w:rsidR="000D4B6A" w14:paraId="21244B66"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951FB2" w14:textId="77777777" w:rsidR="000D4B6A" w:rsidRDefault="00FB22A7">
            <w:pPr>
              <w:rPr>
                <w:rFonts w:eastAsia="Times New Roman"/>
              </w:rPr>
            </w:pPr>
            <w:r>
              <w:rPr>
                <w:rFonts w:ascii="Arial" w:eastAsia="Times New Roman" w:hAnsi="Arial" w:cs="Arial"/>
                <w:sz w:val="17"/>
                <w:szCs w:val="17"/>
              </w:rPr>
              <w:t>Janitorial/Cleaning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EDDD0F" w14:textId="77777777" w:rsidR="000D4B6A" w:rsidRDefault="00FB22A7">
            <w:pPr>
              <w:jc w:val="center"/>
              <w:rPr>
                <w:rFonts w:eastAsia="Times New Roman"/>
              </w:rPr>
            </w:pPr>
            <w:r>
              <w:rPr>
                <w:rFonts w:ascii="Arial" w:eastAsia="Times New Roman" w:hAnsi="Arial" w:cs="Arial"/>
                <w:sz w:val="17"/>
                <w:szCs w:val="17"/>
              </w:rPr>
              <w:t>424690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84669C7" w14:textId="77777777" w:rsidR="000D4B6A" w:rsidRDefault="00FB22A7">
            <w:pPr>
              <w:jc w:val="center"/>
              <w:rPr>
                <w:rFonts w:eastAsia="Times New Roman"/>
              </w:rPr>
            </w:pPr>
            <w:r>
              <w:rPr>
                <w:rFonts w:ascii="Arial" w:eastAsia="Times New Roman" w:hAnsi="Arial" w:cs="Arial"/>
                <w:sz w:val="17"/>
                <w:szCs w:val="17"/>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054F59F" w14:textId="77777777" w:rsidR="000D4B6A" w:rsidRDefault="00FB22A7">
            <w:pPr>
              <w:jc w:val="center"/>
              <w:rPr>
                <w:rFonts w:eastAsia="Times New Roman"/>
              </w:rPr>
            </w:pPr>
            <w:r>
              <w:rPr>
                <w:rFonts w:ascii="Arial" w:eastAsia="Times New Roman" w:hAnsi="Arial" w:cs="Arial"/>
                <w:sz w:val="17"/>
                <w:szCs w:val="17"/>
              </w:rPr>
              <w:t>168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5FB80C" w14:textId="77777777" w:rsidR="000D4B6A" w:rsidRDefault="00FB22A7">
            <w:pPr>
              <w:jc w:val="center"/>
              <w:rPr>
                <w:rFonts w:eastAsia="Times New Roman"/>
              </w:rPr>
            </w:pPr>
            <w:r>
              <w:rPr>
                <w:rFonts w:ascii="Arial" w:eastAsia="Times New Roman" w:hAnsi="Arial" w:cs="Arial"/>
                <w:sz w:val="17"/>
                <w:szCs w:val="17"/>
              </w:rPr>
              <w:t>7.7%</w:t>
            </w:r>
          </w:p>
        </w:tc>
      </w:tr>
      <w:tr w:rsidR="000D4B6A" w14:paraId="4A76E281"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6D53E3" w14:textId="77777777" w:rsidR="000D4B6A" w:rsidRDefault="00FB22A7">
            <w:pPr>
              <w:rPr>
                <w:rFonts w:eastAsia="Times New Roman"/>
              </w:rPr>
            </w:pPr>
            <w:r>
              <w:rPr>
                <w:rFonts w:ascii="Arial" w:eastAsia="Times New Roman" w:hAnsi="Arial" w:cs="Arial"/>
                <w:sz w:val="17"/>
                <w:szCs w:val="17"/>
              </w:rPr>
              <w:t>Legal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37D80C" w14:textId="77777777" w:rsidR="000D4B6A" w:rsidRDefault="00FB22A7">
            <w:pPr>
              <w:jc w:val="center"/>
              <w:rPr>
                <w:rFonts w:eastAsia="Times New Roman"/>
              </w:rPr>
            </w:pPr>
            <w:r>
              <w:rPr>
                <w:rFonts w:ascii="Arial" w:eastAsia="Times New Roman" w:hAnsi="Arial" w:cs="Arial"/>
                <w:sz w:val="17"/>
                <w:szCs w:val="17"/>
              </w:rPr>
              <w:t>541110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68211F" w14:textId="77777777" w:rsidR="000D4B6A" w:rsidRDefault="00FB22A7">
            <w:pPr>
              <w:jc w:val="center"/>
              <w:rPr>
                <w:rFonts w:eastAsia="Times New Roman"/>
              </w:rPr>
            </w:pPr>
            <w:r>
              <w:rPr>
                <w:rFonts w:ascii="Arial" w:eastAsia="Times New Roman" w:hAnsi="Arial" w:cs="Arial"/>
                <w:sz w:val="17"/>
                <w:szCs w:val="17"/>
              </w:rPr>
              <w:t>13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CB7727" w14:textId="77777777" w:rsidR="000D4B6A" w:rsidRDefault="00FB22A7">
            <w:pPr>
              <w:jc w:val="center"/>
              <w:rPr>
                <w:rFonts w:eastAsia="Times New Roman"/>
              </w:rPr>
            </w:pPr>
            <w:r>
              <w:rPr>
                <w:rFonts w:ascii="Arial" w:eastAsia="Times New Roman" w:hAnsi="Arial" w:cs="Arial"/>
                <w:sz w:val="17"/>
                <w:szCs w:val="17"/>
              </w:rPr>
              <w:t>3636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A70BA7" w14:textId="77777777" w:rsidR="000D4B6A" w:rsidRDefault="00FB22A7">
            <w:pPr>
              <w:jc w:val="center"/>
              <w:rPr>
                <w:rFonts w:eastAsia="Times New Roman"/>
              </w:rPr>
            </w:pPr>
            <w:r>
              <w:rPr>
                <w:rFonts w:ascii="Arial" w:eastAsia="Times New Roman" w:hAnsi="Arial" w:cs="Arial"/>
                <w:sz w:val="17"/>
                <w:szCs w:val="17"/>
              </w:rPr>
              <w:t>0.4%</w:t>
            </w:r>
          </w:p>
        </w:tc>
      </w:tr>
      <w:tr w:rsidR="000D4B6A" w14:paraId="78D361FD"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DC4ABA" w14:textId="77777777" w:rsidR="000D4B6A" w:rsidRDefault="00FB22A7">
            <w:pPr>
              <w:rPr>
                <w:rFonts w:eastAsia="Times New Roman"/>
              </w:rPr>
            </w:pPr>
            <w:r>
              <w:rPr>
                <w:rFonts w:ascii="Arial" w:eastAsia="Times New Roman" w:hAnsi="Arial" w:cs="Arial"/>
                <w:sz w:val="17"/>
                <w:szCs w:val="17"/>
              </w:rPr>
              <w:t>Locksmith</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2B8F93" w14:textId="77777777" w:rsidR="000D4B6A" w:rsidRDefault="00FB22A7">
            <w:pPr>
              <w:jc w:val="center"/>
              <w:rPr>
                <w:rFonts w:eastAsia="Times New Roman"/>
              </w:rPr>
            </w:pPr>
            <w:r>
              <w:rPr>
                <w:rFonts w:ascii="Arial" w:eastAsia="Times New Roman" w:hAnsi="Arial" w:cs="Arial"/>
                <w:sz w:val="17"/>
                <w:szCs w:val="17"/>
              </w:rPr>
              <w:t>561622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2FB13F" w14:textId="77777777" w:rsidR="000D4B6A" w:rsidRDefault="00FB22A7">
            <w:pPr>
              <w:jc w:val="center"/>
              <w:rPr>
                <w:rFonts w:eastAsia="Times New Roman"/>
              </w:rPr>
            </w:pPr>
            <w:r>
              <w:rPr>
                <w:rFonts w:ascii="Arial" w:eastAsia="Times New Roman" w:hAnsi="Arial" w:cs="Arial"/>
                <w:sz w:val="17"/>
                <w:szCs w:val="17"/>
              </w:rPr>
              <w:t>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AFBC98" w14:textId="77777777" w:rsidR="000D4B6A" w:rsidRDefault="00FB22A7">
            <w:pPr>
              <w:jc w:val="center"/>
              <w:rPr>
                <w:rFonts w:eastAsia="Times New Roman"/>
              </w:rPr>
            </w:pPr>
            <w:r>
              <w:rPr>
                <w:rFonts w:ascii="Arial" w:eastAsia="Times New Roman" w:hAnsi="Arial" w:cs="Arial"/>
                <w:sz w:val="17"/>
                <w:szCs w:val="17"/>
              </w:rPr>
              <w:t>89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E2CCB0" w14:textId="77777777" w:rsidR="000D4B6A" w:rsidRDefault="00FB22A7">
            <w:pPr>
              <w:jc w:val="center"/>
              <w:rPr>
                <w:rFonts w:eastAsia="Times New Roman"/>
              </w:rPr>
            </w:pPr>
            <w:r>
              <w:rPr>
                <w:rFonts w:ascii="Arial" w:eastAsia="Times New Roman" w:hAnsi="Arial" w:cs="Arial"/>
                <w:sz w:val="17"/>
                <w:szCs w:val="17"/>
              </w:rPr>
              <w:t>3.4%</w:t>
            </w:r>
          </w:p>
        </w:tc>
      </w:tr>
      <w:tr w:rsidR="000D4B6A" w14:paraId="37652919"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630FE2" w14:textId="77777777" w:rsidR="000D4B6A" w:rsidRDefault="00FB22A7">
            <w:pPr>
              <w:rPr>
                <w:rFonts w:eastAsia="Times New Roman"/>
              </w:rPr>
            </w:pPr>
            <w:r>
              <w:rPr>
                <w:rFonts w:ascii="Arial" w:eastAsia="Times New Roman" w:hAnsi="Arial" w:cs="Arial"/>
                <w:sz w:val="17"/>
                <w:szCs w:val="17"/>
              </w:rPr>
              <w:t>Office Supplies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653D5F" w14:textId="77777777" w:rsidR="000D4B6A" w:rsidRDefault="00FB22A7">
            <w:pPr>
              <w:jc w:val="center"/>
              <w:rPr>
                <w:rFonts w:eastAsia="Times New Roman"/>
              </w:rPr>
            </w:pPr>
            <w:r>
              <w:rPr>
                <w:rFonts w:ascii="Arial" w:eastAsia="Times New Roman" w:hAnsi="Arial" w:cs="Arial"/>
                <w:sz w:val="17"/>
                <w:szCs w:val="17"/>
              </w:rPr>
              <w:t>424120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F05168" w14:textId="77777777" w:rsidR="000D4B6A" w:rsidRDefault="00FB22A7">
            <w:pPr>
              <w:jc w:val="center"/>
              <w:rPr>
                <w:rFonts w:eastAsia="Times New Roman"/>
              </w:rPr>
            </w:pPr>
            <w:r>
              <w:rPr>
                <w:rFonts w:ascii="Arial" w:eastAsia="Times New Roman" w:hAnsi="Arial" w:cs="Arial"/>
                <w:sz w:val="17"/>
                <w:szCs w:val="17"/>
              </w:rPr>
              <w:t>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6FF233" w14:textId="77777777" w:rsidR="000D4B6A" w:rsidRDefault="00FB22A7">
            <w:pPr>
              <w:jc w:val="center"/>
              <w:rPr>
                <w:rFonts w:eastAsia="Times New Roman"/>
              </w:rPr>
            </w:pPr>
            <w:r>
              <w:rPr>
                <w:rFonts w:ascii="Arial" w:eastAsia="Times New Roman" w:hAnsi="Arial" w:cs="Arial"/>
                <w:sz w:val="17"/>
                <w:szCs w:val="17"/>
              </w:rPr>
              <w:t>168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AB6C43" w14:textId="77777777" w:rsidR="000D4B6A" w:rsidRDefault="00FB22A7">
            <w:pPr>
              <w:jc w:val="center"/>
              <w:rPr>
                <w:rFonts w:eastAsia="Times New Roman"/>
              </w:rPr>
            </w:pPr>
            <w:r>
              <w:rPr>
                <w:rFonts w:ascii="Arial" w:eastAsia="Times New Roman" w:hAnsi="Arial" w:cs="Arial"/>
                <w:sz w:val="17"/>
                <w:szCs w:val="17"/>
              </w:rPr>
              <w:t>3.6%</w:t>
            </w:r>
          </w:p>
        </w:tc>
      </w:tr>
      <w:tr w:rsidR="000D4B6A" w14:paraId="5563DF1E"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E666FE" w14:textId="77777777" w:rsidR="000D4B6A" w:rsidRDefault="00FB22A7">
            <w:pPr>
              <w:rPr>
                <w:rFonts w:eastAsia="Times New Roman"/>
              </w:rPr>
            </w:pPr>
            <w:r>
              <w:rPr>
                <w:rFonts w:ascii="Arial" w:eastAsia="Times New Roman" w:hAnsi="Arial" w:cs="Arial"/>
                <w:sz w:val="17"/>
                <w:szCs w:val="17"/>
              </w:rPr>
              <w:t>Oil Disposal</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809FFFB" w14:textId="77777777" w:rsidR="000D4B6A" w:rsidRDefault="00FB22A7">
            <w:pPr>
              <w:jc w:val="center"/>
              <w:rPr>
                <w:rFonts w:eastAsia="Times New Roman"/>
              </w:rPr>
            </w:pPr>
            <w:r>
              <w:rPr>
                <w:rFonts w:ascii="Arial" w:eastAsia="Times New Roman" w:hAnsi="Arial" w:cs="Arial"/>
                <w:sz w:val="17"/>
                <w:szCs w:val="17"/>
              </w:rPr>
              <w:t>562910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AE14A1" w14:textId="77777777" w:rsidR="000D4B6A" w:rsidRDefault="00FB22A7">
            <w:pPr>
              <w:jc w:val="center"/>
              <w:rPr>
                <w:rFonts w:eastAsia="Times New Roman"/>
              </w:rPr>
            </w:pPr>
            <w:r>
              <w:rPr>
                <w:rFonts w:ascii="Arial" w:eastAsia="Times New Roman" w:hAnsi="Arial" w:cs="Arial"/>
                <w:sz w:val="17"/>
                <w:szCs w:val="17"/>
              </w:rPr>
              <w:t>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B5A332B" w14:textId="77777777" w:rsidR="000D4B6A" w:rsidRDefault="00FB22A7">
            <w:pPr>
              <w:jc w:val="center"/>
              <w:rPr>
                <w:rFonts w:eastAsia="Times New Roman"/>
              </w:rPr>
            </w:pPr>
            <w:r>
              <w:rPr>
                <w:rFonts w:ascii="Arial" w:eastAsia="Times New Roman" w:hAnsi="Arial" w:cs="Arial"/>
                <w:sz w:val="17"/>
                <w:szCs w:val="17"/>
              </w:rPr>
              <w:t>165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E69A176" w14:textId="77777777" w:rsidR="000D4B6A" w:rsidRDefault="00FB22A7">
            <w:pPr>
              <w:jc w:val="center"/>
              <w:rPr>
                <w:rFonts w:eastAsia="Times New Roman"/>
              </w:rPr>
            </w:pPr>
            <w:r>
              <w:rPr>
                <w:rFonts w:ascii="Arial" w:eastAsia="Times New Roman" w:hAnsi="Arial" w:cs="Arial"/>
                <w:sz w:val="17"/>
                <w:szCs w:val="17"/>
              </w:rPr>
              <w:t>24.2%</w:t>
            </w:r>
          </w:p>
        </w:tc>
      </w:tr>
      <w:tr w:rsidR="000D4B6A" w14:paraId="661DB7C8"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736507" w14:textId="77777777" w:rsidR="000D4B6A" w:rsidRDefault="00FB22A7">
            <w:pPr>
              <w:rPr>
                <w:rFonts w:eastAsia="Times New Roman"/>
              </w:rPr>
            </w:pPr>
            <w:r>
              <w:rPr>
                <w:rFonts w:ascii="Arial" w:eastAsia="Times New Roman" w:hAnsi="Arial" w:cs="Arial"/>
                <w:sz w:val="17"/>
                <w:szCs w:val="17"/>
              </w:rPr>
              <w:t>Packaged Goods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CF7A34C" w14:textId="77777777" w:rsidR="000D4B6A" w:rsidRDefault="00FB22A7">
            <w:pPr>
              <w:jc w:val="center"/>
              <w:rPr>
                <w:rFonts w:eastAsia="Times New Roman"/>
              </w:rPr>
            </w:pPr>
            <w:r>
              <w:rPr>
                <w:rFonts w:ascii="Arial" w:eastAsia="Times New Roman" w:hAnsi="Arial" w:cs="Arial"/>
                <w:sz w:val="17"/>
                <w:szCs w:val="17"/>
              </w:rPr>
              <w:t>424490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4067DD" w14:textId="77777777" w:rsidR="000D4B6A" w:rsidRDefault="00FB22A7">
            <w:pPr>
              <w:jc w:val="center"/>
              <w:rPr>
                <w:rFonts w:eastAsia="Times New Roman"/>
              </w:rPr>
            </w:pPr>
            <w:r>
              <w:rPr>
                <w:rFonts w:ascii="Arial" w:eastAsia="Times New Roman" w:hAnsi="Arial" w:cs="Arial"/>
                <w:sz w:val="17"/>
                <w:szCs w:val="17"/>
              </w:rPr>
              <w:t>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8DD472D" w14:textId="77777777" w:rsidR="000D4B6A" w:rsidRDefault="00FB22A7">
            <w:pPr>
              <w:jc w:val="center"/>
              <w:rPr>
                <w:rFonts w:eastAsia="Times New Roman"/>
              </w:rPr>
            </w:pPr>
            <w:r>
              <w:rPr>
                <w:rFonts w:ascii="Arial" w:eastAsia="Times New Roman" w:hAnsi="Arial" w:cs="Arial"/>
                <w:sz w:val="17"/>
                <w:szCs w:val="17"/>
              </w:rPr>
              <w:t>376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C006488" w14:textId="77777777" w:rsidR="000D4B6A" w:rsidRDefault="00FB22A7">
            <w:pPr>
              <w:jc w:val="center"/>
              <w:rPr>
                <w:rFonts w:eastAsia="Times New Roman"/>
              </w:rPr>
            </w:pPr>
            <w:r>
              <w:rPr>
                <w:rFonts w:ascii="Arial" w:eastAsia="Times New Roman" w:hAnsi="Arial" w:cs="Arial"/>
                <w:sz w:val="17"/>
                <w:szCs w:val="17"/>
              </w:rPr>
              <w:t>2.1%</w:t>
            </w:r>
          </w:p>
        </w:tc>
      </w:tr>
      <w:tr w:rsidR="000D4B6A" w14:paraId="51F4B2D9"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204F99" w14:textId="77777777" w:rsidR="000D4B6A" w:rsidRDefault="00FB22A7">
            <w:pPr>
              <w:rPr>
                <w:rFonts w:eastAsia="Times New Roman"/>
              </w:rPr>
            </w:pPr>
            <w:r>
              <w:rPr>
                <w:rFonts w:ascii="Arial" w:eastAsia="Times New Roman" w:hAnsi="Arial" w:cs="Arial"/>
                <w:sz w:val="17"/>
                <w:szCs w:val="17"/>
              </w:rPr>
              <w:t>Printing Services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9A4F2F" w14:textId="77777777" w:rsidR="000D4B6A" w:rsidRDefault="00FB22A7">
            <w:pPr>
              <w:jc w:val="center"/>
              <w:rPr>
                <w:rFonts w:eastAsia="Times New Roman"/>
              </w:rPr>
            </w:pPr>
            <w:r>
              <w:rPr>
                <w:rFonts w:ascii="Arial" w:eastAsia="Times New Roman" w:hAnsi="Arial" w:cs="Arial"/>
                <w:sz w:val="17"/>
                <w:szCs w:val="17"/>
              </w:rPr>
              <w:t>323111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9DCBD86" w14:textId="77777777" w:rsidR="000D4B6A" w:rsidRDefault="00FB22A7">
            <w:pPr>
              <w:jc w:val="center"/>
              <w:rPr>
                <w:rFonts w:eastAsia="Times New Roman"/>
              </w:rPr>
            </w:pPr>
            <w:r>
              <w:rPr>
                <w:rFonts w:ascii="Arial" w:eastAsia="Times New Roman" w:hAnsi="Arial" w:cs="Arial"/>
                <w:sz w:val="17"/>
                <w:szCs w:val="17"/>
              </w:rPr>
              <w:t>26</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45FBCD5" w14:textId="77777777" w:rsidR="000D4B6A" w:rsidRDefault="00FB22A7">
            <w:pPr>
              <w:jc w:val="center"/>
              <w:rPr>
                <w:rFonts w:eastAsia="Times New Roman"/>
              </w:rPr>
            </w:pPr>
            <w:r>
              <w:rPr>
                <w:rFonts w:ascii="Arial" w:eastAsia="Times New Roman" w:hAnsi="Arial" w:cs="Arial"/>
                <w:sz w:val="17"/>
                <w:szCs w:val="17"/>
              </w:rPr>
              <w:t>293</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DC1A95" w14:textId="77777777" w:rsidR="000D4B6A" w:rsidRDefault="00FB22A7">
            <w:pPr>
              <w:jc w:val="center"/>
              <w:rPr>
                <w:rFonts w:eastAsia="Times New Roman"/>
              </w:rPr>
            </w:pPr>
            <w:r>
              <w:rPr>
                <w:rFonts w:ascii="Arial" w:eastAsia="Times New Roman" w:hAnsi="Arial" w:cs="Arial"/>
                <w:sz w:val="17"/>
                <w:szCs w:val="17"/>
              </w:rPr>
              <w:t>8.9%</w:t>
            </w:r>
          </w:p>
        </w:tc>
      </w:tr>
      <w:tr w:rsidR="000D4B6A" w14:paraId="1B5B914C"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7E1E40" w14:textId="77777777" w:rsidR="000D4B6A" w:rsidRDefault="00FB22A7">
            <w:pPr>
              <w:rPr>
                <w:rFonts w:eastAsia="Times New Roman"/>
              </w:rPr>
            </w:pPr>
            <w:r>
              <w:rPr>
                <w:rFonts w:ascii="Arial" w:eastAsia="Times New Roman" w:hAnsi="Arial" w:cs="Arial"/>
                <w:sz w:val="17"/>
                <w:szCs w:val="17"/>
              </w:rPr>
              <w:t>Roadside Assistance</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5B5AEA" w14:textId="77777777" w:rsidR="000D4B6A" w:rsidRDefault="00FB22A7">
            <w:pPr>
              <w:jc w:val="center"/>
              <w:rPr>
                <w:rFonts w:eastAsia="Times New Roman"/>
              </w:rPr>
            </w:pPr>
            <w:r>
              <w:rPr>
                <w:rFonts w:ascii="Arial" w:eastAsia="Times New Roman" w:hAnsi="Arial" w:cs="Arial"/>
                <w:sz w:val="17"/>
                <w:szCs w:val="17"/>
              </w:rPr>
              <w:t>488410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BB786F" w14:textId="77777777" w:rsidR="000D4B6A" w:rsidRDefault="00FB22A7">
            <w:pPr>
              <w:jc w:val="center"/>
              <w:rPr>
                <w:rFonts w:eastAsia="Times New Roman"/>
              </w:rPr>
            </w:pPr>
            <w:r>
              <w:rPr>
                <w:rFonts w:ascii="Arial" w:eastAsia="Times New Roman" w:hAnsi="Arial" w:cs="Arial"/>
                <w:sz w:val="17"/>
                <w:szCs w:val="17"/>
              </w:rPr>
              <w:t>2</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08015B" w14:textId="77777777" w:rsidR="000D4B6A" w:rsidRDefault="00FB22A7">
            <w:pPr>
              <w:jc w:val="center"/>
              <w:rPr>
                <w:rFonts w:eastAsia="Times New Roman"/>
              </w:rPr>
            </w:pPr>
            <w:r>
              <w:rPr>
                <w:rFonts w:ascii="Arial" w:eastAsia="Times New Roman" w:hAnsi="Arial" w:cs="Arial"/>
                <w:sz w:val="17"/>
                <w:szCs w:val="17"/>
              </w:rPr>
              <w:t>289</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028E164" w14:textId="77777777" w:rsidR="000D4B6A" w:rsidRDefault="00FB22A7">
            <w:pPr>
              <w:jc w:val="center"/>
              <w:rPr>
                <w:rFonts w:eastAsia="Times New Roman"/>
              </w:rPr>
            </w:pPr>
            <w:r>
              <w:rPr>
                <w:rFonts w:ascii="Arial" w:eastAsia="Times New Roman" w:hAnsi="Arial" w:cs="Arial"/>
                <w:sz w:val="17"/>
                <w:szCs w:val="17"/>
              </w:rPr>
              <w:t>0.7%</w:t>
            </w:r>
          </w:p>
        </w:tc>
      </w:tr>
      <w:tr w:rsidR="000D4B6A" w14:paraId="73A79395"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E1CD87" w14:textId="77777777" w:rsidR="000D4B6A" w:rsidRDefault="00FB22A7">
            <w:pPr>
              <w:rPr>
                <w:rFonts w:eastAsia="Times New Roman"/>
              </w:rPr>
            </w:pPr>
            <w:r>
              <w:rPr>
                <w:rFonts w:ascii="Arial" w:eastAsia="Times New Roman" w:hAnsi="Arial" w:cs="Arial"/>
                <w:sz w:val="17"/>
                <w:szCs w:val="17"/>
              </w:rPr>
              <w:t>Tire Repair/Other</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96815E" w14:textId="77777777" w:rsidR="000D4B6A" w:rsidRDefault="00FB22A7">
            <w:pPr>
              <w:jc w:val="center"/>
              <w:rPr>
                <w:rFonts w:eastAsia="Times New Roman"/>
              </w:rPr>
            </w:pPr>
            <w:r>
              <w:rPr>
                <w:rFonts w:ascii="Arial" w:eastAsia="Times New Roman" w:hAnsi="Arial" w:cs="Arial"/>
                <w:sz w:val="17"/>
                <w:szCs w:val="17"/>
              </w:rPr>
              <w:t>811198</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7EDDE5E" w14:textId="77777777" w:rsidR="000D4B6A" w:rsidRDefault="00FB22A7">
            <w:pPr>
              <w:jc w:val="center"/>
              <w:rPr>
                <w:rFonts w:eastAsia="Times New Roman"/>
              </w:rPr>
            </w:pPr>
            <w:r>
              <w:rPr>
                <w:rFonts w:ascii="Arial" w:eastAsia="Times New Roman" w:hAnsi="Arial" w:cs="Arial"/>
                <w:sz w:val="17"/>
                <w:szCs w:val="17"/>
              </w:rPr>
              <w:t>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B78B994" w14:textId="77777777" w:rsidR="000D4B6A" w:rsidRDefault="00FB22A7">
            <w:pPr>
              <w:jc w:val="center"/>
              <w:rPr>
                <w:rFonts w:eastAsia="Times New Roman"/>
              </w:rPr>
            </w:pPr>
            <w:r>
              <w:rPr>
                <w:rFonts w:ascii="Arial" w:eastAsia="Times New Roman" w:hAnsi="Arial" w:cs="Arial"/>
                <w:sz w:val="17"/>
                <w:szCs w:val="17"/>
              </w:rPr>
              <w:t>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1743F27" w14:textId="77777777" w:rsidR="000D4B6A" w:rsidRDefault="00FB22A7">
            <w:pPr>
              <w:jc w:val="center"/>
              <w:rPr>
                <w:rFonts w:eastAsia="Times New Roman"/>
              </w:rPr>
            </w:pPr>
            <w:r>
              <w:rPr>
                <w:rFonts w:ascii="Arial" w:eastAsia="Times New Roman" w:hAnsi="Arial" w:cs="Arial"/>
                <w:sz w:val="17"/>
                <w:szCs w:val="17"/>
              </w:rPr>
              <w:t>0.0%</w:t>
            </w:r>
          </w:p>
        </w:tc>
      </w:tr>
      <w:tr w:rsidR="000D4B6A" w14:paraId="09AF1A15" w14:textId="77777777">
        <w:trPr>
          <w:divId w:val="1115759403"/>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D5A1DA" w14:textId="77777777" w:rsidR="000D4B6A" w:rsidRDefault="00FB22A7">
            <w:pPr>
              <w:rPr>
                <w:rFonts w:eastAsia="Times New Roman"/>
              </w:rPr>
            </w:pPr>
            <w:r>
              <w:rPr>
                <w:rFonts w:ascii="Arial" w:eastAsia="Times New Roman" w:hAnsi="Arial" w:cs="Arial"/>
                <w:sz w:val="17"/>
                <w:szCs w:val="17"/>
              </w:rPr>
              <w:t>Tires</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AF2998" w14:textId="77777777" w:rsidR="000D4B6A" w:rsidRDefault="00FB22A7">
            <w:pPr>
              <w:jc w:val="center"/>
              <w:rPr>
                <w:rFonts w:eastAsia="Times New Roman"/>
              </w:rPr>
            </w:pPr>
            <w:r>
              <w:rPr>
                <w:rFonts w:ascii="Arial" w:eastAsia="Times New Roman" w:hAnsi="Arial" w:cs="Arial"/>
                <w:sz w:val="17"/>
                <w:szCs w:val="17"/>
              </w:rPr>
              <w:t>423130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DBA0BC" w14:textId="77777777" w:rsidR="000D4B6A" w:rsidRDefault="00FB22A7">
            <w:pPr>
              <w:jc w:val="center"/>
              <w:rPr>
                <w:rFonts w:eastAsia="Times New Roman"/>
              </w:rPr>
            </w:pPr>
            <w:r>
              <w:rPr>
                <w:rFonts w:ascii="Arial" w:eastAsia="Times New Roman" w:hAnsi="Arial" w:cs="Arial"/>
                <w:sz w:val="17"/>
                <w:szCs w:val="17"/>
              </w:rPr>
              <w:t>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B21115" w14:textId="77777777" w:rsidR="000D4B6A" w:rsidRDefault="00FB22A7">
            <w:pPr>
              <w:jc w:val="center"/>
              <w:rPr>
                <w:rFonts w:eastAsia="Times New Roman"/>
              </w:rPr>
            </w:pPr>
            <w:r>
              <w:rPr>
                <w:rFonts w:ascii="Arial" w:eastAsia="Times New Roman" w:hAnsi="Arial" w:cs="Arial"/>
                <w:sz w:val="17"/>
                <w:szCs w:val="17"/>
              </w:rPr>
              <w:t>41</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4622BA" w14:textId="77777777" w:rsidR="000D4B6A" w:rsidRDefault="00FB22A7">
            <w:pPr>
              <w:jc w:val="center"/>
              <w:rPr>
                <w:rFonts w:eastAsia="Times New Roman"/>
              </w:rPr>
            </w:pPr>
            <w:r>
              <w:rPr>
                <w:rFonts w:ascii="Arial" w:eastAsia="Times New Roman" w:hAnsi="Arial" w:cs="Arial"/>
                <w:sz w:val="17"/>
                <w:szCs w:val="17"/>
              </w:rPr>
              <w:t>2.4%</w:t>
            </w:r>
          </w:p>
        </w:tc>
      </w:tr>
      <w:tr w:rsidR="000D4B6A" w14:paraId="5ED586B2" w14:textId="77777777">
        <w:trPr>
          <w:divId w:val="1115759403"/>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0F0F0"/>
            <w:vAlign w:val="center"/>
            <w:hideMark/>
          </w:tcPr>
          <w:p w14:paraId="1D88494F" w14:textId="77777777" w:rsidR="000D4B6A" w:rsidRDefault="00FB22A7">
            <w:pPr>
              <w:jc w:val="right"/>
              <w:rPr>
                <w:rFonts w:eastAsia="Times New Roman"/>
              </w:rPr>
            </w:pPr>
            <w:r>
              <w:rPr>
                <w:rFonts w:ascii="Arial" w:eastAsia="Times New Roman" w:hAnsi="Arial" w:cs="Arial"/>
                <w:sz w:val="17"/>
                <w:szCs w:val="17"/>
              </w:rPr>
              <w:t>Average ACDBE Availability:</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14:paraId="10711F96" w14:textId="77777777" w:rsidR="000D4B6A" w:rsidRDefault="00FB22A7">
            <w:pPr>
              <w:jc w:val="center"/>
              <w:rPr>
                <w:rFonts w:eastAsia="Times New Roman"/>
              </w:rPr>
            </w:pPr>
            <w:r>
              <w:rPr>
                <w:rFonts w:ascii="Arial" w:eastAsia="Times New Roman" w:hAnsi="Arial" w:cs="Arial"/>
                <w:sz w:val="17"/>
                <w:szCs w:val="17"/>
              </w:rPr>
              <w:t>5.3%</w:t>
            </w:r>
          </w:p>
        </w:tc>
      </w:tr>
    </w:tbl>
    <w:p w14:paraId="409D4643" w14:textId="77777777" w:rsidR="000D4B6A" w:rsidRDefault="00FB22A7">
      <w:pPr>
        <w:pStyle w:val="NormalWeb"/>
        <w:divId w:val="1115759403"/>
        <w:rPr>
          <w:rFonts w:ascii="Arial" w:hAnsi="Arial" w:cs="Arial"/>
          <w:sz w:val="20"/>
          <w:szCs w:val="20"/>
        </w:rPr>
      </w:pPr>
      <w:r>
        <w:rPr>
          <w:rFonts w:ascii="Arial" w:hAnsi="Arial" w:cs="Arial"/>
          <w:sz w:val="20"/>
          <w:szCs w:val="20"/>
        </w:rPr>
        <w:t xml:space="preserve">When we calculated the average </w:t>
      </w:r>
      <w:proofErr w:type="gramStart"/>
      <w:r>
        <w:rPr>
          <w:rFonts w:ascii="Arial" w:hAnsi="Arial" w:cs="Arial"/>
          <w:sz w:val="20"/>
          <w:szCs w:val="20"/>
        </w:rPr>
        <w:t>availability</w:t>
      </w:r>
      <w:proofErr w:type="gramEnd"/>
      <w:r>
        <w:rPr>
          <w:rFonts w:ascii="Arial" w:hAnsi="Arial" w:cs="Arial"/>
          <w:sz w:val="20"/>
          <w:szCs w:val="20"/>
        </w:rPr>
        <w:t xml:space="preserve"> we arrived at the Step 1 base figure for our overall goal for car rental concessions of </w:t>
      </w:r>
      <w:r>
        <w:rPr>
          <w:rStyle w:val="Strong"/>
          <w:rFonts w:ascii="Arial" w:hAnsi="Arial" w:cs="Arial"/>
          <w:sz w:val="20"/>
          <w:szCs w:val="20"/>
        </w:rPr>
        <w:t>5.3%</w:t>
      </w:r>
      <w:r>
        <w:rPr>
          <w:rFonts w:ascii="Arial" w:hAnsi="Arial" w:cs="Arial"/>
          <w:sz w:val="20"/>
          <w:szCs w:val="20"/>
        </w:rPr>
        <w:t>.</w:t>
      </w:r>
    </w:p>
    <w:p w14:paraId="6C9D4BE2" w14:textId="77777777" w:rsidR="000D4B6A" w:rsidRDefault="000D4B6A">
      <w:pPr>
        <w:spacing w:after="240"/>
        <w:divId w:val="1115759403"/>
        <w:rPr>
          <w:rFonts w:ascii="Arial" w:eastAsia="Times New Roman" w:hAnsi="Arial" w:cs="Arial"/>
          <w:sz w:val="20"/>
          <w:szCs w:val="20"/>
        </w:rPr>
      </w:pPr>
    </w:p>
    <w:p w14:paraId="69750B3E" w14:textId="77777777" w:rsidR="000D4B6A" w:rsidRDefault="00FB22A7">
      <w:pPr>
        <w:divId w:val="1916888600"/>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4A3D4A53" w14:textId="77777777" w:rsidR="000D4B6A" w:rsidRDefault="00FB22A7">
      <w:pPr>
        <w:divId w:val="1498690226"/>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There is not enough historical data on ACDBE participation is available to reference to make an adjustment to the Step 1 base figure; therefore, Tri-Cities Airport is adopting the Step 1 base figure of </w:t>
      </w:r>
      <w:r>
        <w:rPr>
          <w:rStyle w:val="Strong"/>
          <w:rFonts w:ascii="Arial" w:eastAsia="Times New Roman" w:hAnsi="Arial" w:cs="Arial"/>
          <w:vanish/>
          <w:sz w:val="20"/>
          <w:szCs w:val="20"/>
        </w:rPr>
        <w:t>5.3%</w:t>
      </w:r>
      <w:r>
        <w:rPr>
          <w:rFonts w:ascii="Arial" w:eastAsia="Times New Roman" w:hAnsi="Arial" w:cs="Arial"/>
          <w:vanish/>
          <w:sz w:val="20"/>
          <w:szCs w:val="20"/>
        </w:rPr>
        <w:t xml:space="preserve"> as the overall goal for this three-year goal period (FY 2023-25).</w:t>
      </w:r>
    </w:p>
    <w:p w14:paraId="2C593536" w14:textId="77777777" w:rsidR="000D4B6A" w:rsidRDefault="00FB22A7">
      <w:pPr>
        <w:divId w:val="1682321538"/>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755B1109" w14:textId="77777777" w:rsidR="000D4B6A" w:rsidRDefault="00FB22A7">
      <w:pPr>
        <w:divId w:val="484053150"/>
        <w:rPr>
          <w:rFonts w:ascii="Arial" w:eastAsia="Times New Roman" w:hAnsi="Arial" w:cs="Arial"/>
          <w:vanish/>
          <w:sz w:val="20"/>
          <w:szCs w:val="20"/>
        </w:rPr>
      </w:pPr>
      <w:r>
        <w:rPr>
          <w:rFonts w:ascii="Arial" w:eastAsia="Times New Roman" w:hAnsi="Arial" w:cs="Arial"/>
          <w:vanish/>
          <w:sz w:val="20"/>
          <w:szCs w:val="20"/>
        </w:rPr>
        <w:br/>
        <w:t>After calculating a base figure of the relative availability of ACDBEs, we examined evidence to determine what adjustment was needed to the Step 1 base figure in order to arrive at the overall goal. The data used to determine the adjustment to the base figure was the historic ACDBE Participation achievements.</w:t>
      </w:r>
      <w:r>
        <w:rPr>
          <w:rFonts w:ascii="Arial" w:eastAsia="Times New Roman" w:hAnsi="Arial" w:cs="Arial"/>
          <w:vanish/>
          <w:sz w:val="20"/>
          <w:szCs w:val="20"/>
        </w:rPr>
        <w:br/>
      </w:r>
      <w:r>
        <w:rPr>
          <w:rFonts w:ascii="Arial" w:eastAsia="Times New Roman" w:hAnsi="Arial" w:cs="Arial"/>
          <w:vanish/>
          <w:sz w:val="20"/>
          <w:szCs w:val="20"/>
        </w:rPr>
        <w:br/>
      </w:r>
      <w:r>
        <w:rPr>
          <w:rFonts w:ascii="Arial" w:eastAsia="Times New Roman" w:hAnsi="Arial" w:cs="Arial"/>
          <w:vanish/>
          <w:sz w:val="20"/>
          <w:szCs w:val="20"/>
          <w:u w:val="single"/>
        </w:rPr>
        <w:t>Past History Participation</w:t>
      </w:r>
      <w:r>
        <w:rPr>
          <w:rFonts w:ascii="Arial" w:eastAsia="Times New Roman" w:hAnsi="Arial" w:cs="Arial"/>
          <w:vanish/>
          <w:sz w:val="20"/>
          <w:szCs w:val="20"/>
        </w:rPr>
        <w:b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87"/>
        <w:gridCol w:w="1687"/>
        <w:gridCol w:w="1687"/>
        <w:gridCol w:w="1687"/>
      </w:tblGrid>
      <w:tr w:rsidR="000D4B6A" w14:paraId="5A35070C" w14:textId="77777777">
        <w:trPr>
          <w:divId w:val="484053150"/>
          <w:tblCellSpacing w:w="0"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41A97DDB" w14:textId="77777777" w:rsidR="000D4B6A" w:rsidRDefault="00FB22A7">
            <w:pPr>
              <w:jc w:val="center"/>
              <w:rPr>
                <w:rFonts w:eastAsia="Times New Roman"/>
              </w:rPr>
            </w:pPr>
            <w:r>
              <w:rPr>
                <w:rStyle w:val="Strong"/>
                <w:rFonts w:ascii="Arial" w:eastAsia="Times New Roman" w:hAnsi="Arial" w:cs="Arial"/>
                <w:sz w:val="15"/>
                <w:szCs w:val="15"/>
              </w:rPr>
              <w:t>FY</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E4E1081" w14:textId="77777777" w:rsidR="000D4B6A" w:rsidRDefault="00FB22A7">
            <w:pPr>
              <w:jc w:val="center"/>
              <w:rPr>
                <w:rFonts w:eastAsia="Times New Roman"/>
              </w:rPr>
            </w:pPr>
            <w:r>
              <w:rPr>
                <w:rStyle w:val="Strong"/>
                <w:rFonts w:ascii="Arial" w:eastAsia="Times New Roman" w:hAnsi="Arial" w:cs="Arial"/>
                <w:sz w:val="15"/>
                <w:szCs w:val="15"/>
              </w:rPr>
              <w:t>Race Conscious (%)</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33DBE574" w14:textId="77777777" w:rsidR="000D4B6A" w:rsidRDefault="00FB22A7">
            <w:pPr>
              <w:jc w:val="center"/>
              <w:rPr>
                <w:rFonts w:eastAsia="Times New Roman"/>
              </w:rPr>
            </w:pPr>
            <w:r>
              <w:rPr>
                <w:rStyle w:val="Strong"/>
                <w:rFonts w:ascii="Arial" w:eastAsia="Times New Roman" w:hAnsi="Arial" w:cs="Arial"/>
                <w:sz w:val="15"/>
                <w:szCs w:val="15"/>
              </w:rPr>
              <w:t>Race Neutral (%)</w:t>
            </w:r>
          </w:p>
        </w:tc>
        <w:tc>
          <w:tcPr>
            <w:tcW w:w="1250" w:type="pct"/>
            <w:tcBorders>
              <w:top w:val="outset" w:sz="6" w:space="0" w:color="auto"/>
              <w:left w:val="outset" w:sz="6" w:space="0" w:color="auto"/>
              <w:bottom w:val="outset" w:sz="6" w:space="0" w:color="auto"/>
              <w:right w:val="outset" w:sz="6" w:space="0" w:color="auto"/>
            </w:tcBorders>
            <w:shd w:val="clear" w:color="auto" w:fill="F0F0F0"/>
            <w:vAlign w:val="center"/>
            <w:hideMark/>
          </w:tcPr>
          <w:p w14:paraId="15FE5CA6" w14:textId="77777777" w:rsidR="000D4B6A" w:rsidRDefault="00FB22A7">
            <w:pPr>
              <w:jc w:val="center"/>
              <w:rPr>
                <w:rFonts w:eastAsia="Times New Roman"/>
              </w:rPr>
            </w:pPr>
            <w:r>
              <w:rPr>
                <w:rStyle w:val="Strong"/>
                <w:rFonts w:ascii="Arial" w:eastAsia="Times New Roman" w:hAnsi="Arial" w:cs="Arial"/>
                <w:sz w:val="15"/>
                <w:szCs w:val="15"/>
              </w:rPr>
              <w:t>Total Achievement (%)</w:t>
            </w:r>
          </w:p>
        </w:tc>
      </w:tr>
      <w:tr w:rsidR="000D4B6A" w14:paraId="5CF2FB16" w14:textId="77777777">
        <w:trPr>
          <w:divId w:val="48405315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F5C40C9" w14:textId="77777777" w:rsidR="000D4B6A" w:rsidRDefault="00FB22A7">
            <w:pPr>
              <w:jc w:val="center"/>
              <w:divId w:val="74517502"/>
              <w:rPr>
                <w:rFonts w:ascii="Arial" w:eastAsia="Times New Roman" w:hAnsi="Arial" w:cs="Arial"/>
                <w:sz w:val="17"/>
                <w:szCs w:val="17"/>
              </w:rPr>
            </w:pPr>
            <w:r>
              <w:rPr>
                <w:rFonts w:ascii="Arial" w:eastAsia="Times New Roman" w:hAnsi="Arial" w:cs="Arial"/>
                <w:sz w:val="17"/>
                <w:szCs w:val="17"/>
              </w:rPr>
              <w:t>FY 19</w:t>
            </w:r>
          </w:p>
        </w:tc>
        <w:tc>
          <w:tcPr>
            <w:tcW w:w="0" w:type="auto"/>
            <w:tcBorders>
              <w:top w:val="outset" w:sz="6" w:space="0" w:color="auto"/>
              <w:left w:val="outset" w:sz="6" w:space="0" w:color="auto"/>
              <w:bottom w:val="outset" w:sz="6" w:space="0" w:color="auto"/>
              <w:right w:val="outset" w:sz="6" w:space="0" w:color="auto"/>
            </w:tcBorders>
            <w:hideMark/>
          </w:tcPr>
          <w:p w14:paraId="512E284C" w14:textId="77777777" w:rsidR="000D4B6A" w:rsidRDefault="00FB22A7">
            <w:pPr>
              <w:jc w:val="center"/>
              <w:divId w:val="198906059"/>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72CCDE2C" w14:textId="77777777" w:rsidR="000D4B6A" w:rsidRDefault="00FB22A7">
            <w:pPr>
              <w:jc w:val="center"/>
              <w:divId w:val="1104423526"/>
              <w:rPr>
                <w:rFonts w:ascii="Arial" w:eastAsia="Times New Roman" w:hAnsi="Arial" w:cs="Arial"/>
                <w:sz w:val="17"/>
                <w:szCs w:val="17"/>
              </w:rPr>
            </w:pPr>
            <w:r>
              <w:rPr>
                <w:rFonts w:ascii="Arial" w:eastAsia="Times New Roman" w:hAnsi="Arial" w:cs="Arial"/>
                <w:sz w:val="17"/>
                <w:szCs w:val="17"/>
              </w:rPr>
              <w:t>3.0%</w:t>
            </w:r>
          </w:p>
        </w:tc>
        <w:tc>
          <w:tcPr>
            <w:tcW w:w="0" w:type="auto"/>
            <w:tcBorders>
              <w:top w:val="outset" w:sz="6" w:space="0" w:color="auto"/>
              <w:left w:val="outset" w:sz="6" w:space="0" w:color="auto"/>
              <w:bottom w:val="outset" w:sz="6" w:space="0" w:color="auto"/>
              <w:right w:val="outset" w:sz="6" w:space="0" w:color="auto"/>
            </w:tcBorders>
            <w:hideMark/>
          </w:tcPr>
          <w:p w14:paraId="387433C6" w14:textId="77777777" w:rsidR="000D4B6A" w:rsidRDefault="00FB22A7">
            <w:pPr>
              <w:jc w:val="center"/>
              <w:divId w:val="778379612"/>
              <w:rPr>
                <w:rFonts w:ascii="Arial" w:eastAsia="Times New Roman" w:hAnsi="Arial" w:cs="Arial"/>
                <w:sz w:val="17"/>
                <w:szCs w:val="17"/>
              </w:rPr>
            </w:pPr>
            <w:r>
              <w:rPr>
                <w:rFonts w:ascii="Arial" w:eastAsia="Times New Roman" w:hAnsi="Arial" w:cs="Arial"/>
                <w:sz w:val="17"/>
                <w:szCs w:val="17"/>
              </w:rPr>
              <w:t>3.0%</w:t>
            </w:r>
          </w:p>
        </w:tc>
      </w:tr>
      <w:tr w:rsidR="000D4B6A" w14:paraId="4AA90F39" w14:textId="77777777">
        <w:trPr>
          <w:divId w:val="48405315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09751C2" w14:textId="77777777" w:rsidR="000D4B6A" w:rsidRDefault="00FB22A7">
            <w:pPr>
              <w:jc w:val="center"/>
              <w:divId w:val="1795169289"/>
              <w:rPr>
                <w:rFonts w:ascii="Arial" w:eastAsia="Times New Roman" w:hAnsi="Arial" w:cs="Arial"/>
                <w:sz w:val="17"/>
                <w:szCs w:val="17"/>
              </w:rPr>
            </w:pPr>
            <w:r>
              <w:rPr>
                <w:rFonts w:ascii="Arial" w:eastAsia="Times New Roman" w:hAnsi="Arial" w:cs="Arial"/>
                <w:sz w:val="17"/>
                <w:szCs w:val="17"/>
              </w:rPr>
              <w:t>FY 20</w:t>
            </w:r>
          </w:p>
        </w:tc>
        <w:tc>
          <w:tcPr>
            <w:tcW w:w="0" w:type="auto"/>
            <w:tcBorders>
              <w:top w:val="outset" w:sz="6" w:space="0" w:color="auto"/>
              <w:left w:val="outset" w:sz="6" w:space="0" w:color="auto"/>
              <w:bottom w:val="outset" w:sz="6" w:space="0" w:color="auto"/>
              <w:right w:val="outset" w:sz="6" w:space="0" w:color="auto"/>
            </w:tcBorders>
            <w:hideMark/>
          </w:tcPr>
          <w:p w14:paraId="7828665A" w14:textId="77777777" w:rsidR="000D4B6A" w:rsidRDefault="00FB22A7">
            <w:pPr>
              <w:jc w:val="center"/>
              <w:divId w:val="144124298"/>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40EB73AC" w14:textId="77777777" w:rsidR="000D4B6A" w:rsidRDefault="00FB22A7">
            <w:pPr>
              <w:jc w:val="center"/>
              <w:divId w:val="955604614"/>
              <w:rPr>
                <w:rFonts w:ascii="Arial" w:eastAsia="Times New Roman" w:hAnsi="Arial" w:cs="Arial"/>
                <w:sz w:val="17"/>
                <w:szCs w:val="17"/>
              </w:rPr>
            </w:pPr>
            <w:r>
              <w:rPr>
                <w:rFonts w:ascii="Arial" w:eastAsia="Times New Roman" w:hAnsi="Arial" w:cs="Arial"/>
                <w:sz w:val="17"/>
                <w:szCs w:val="17"/>
              </w:rPr>
              <w:t>6.0%</w:t>
            </w:r>
          </w:p>
        </w:tc>
        <w:tc>
          <w:tcPr>
            <w:tcW w:w="0" w:type="auto"/>
            <w:tcBorders>
              <w:top w:val="outset" w:sz="6" w:space="0" w:color="auto"/>
              <w:left w:val="outset" w:sz="6" w:space="0" w:color="auto"/>
              <w:bottom w:val="outset" w:sz="6" w:space="0" w:color="auto"/>
              <w:right w:val="outset" w:sz="6" w:space="0" w:color="auto"/>
            </w:tcBorders>
            <w:hideMark/>
          </w:tcPr>
          <w:p w14:paraId="23C15365" w14:textId="77777777" w:rsidR="000D4B6A" w:rsidRDefault="00FB22A7">
            <w:pPr>
              <w:jc w:val="center"/>
              <w:divId w:val="1571579502"/>
              <w:rPr>
                <w:rFonts w:ascii="Arial" w:eastAsia="Times New Roman" w:hAnsi="Arial" w:cs="Arial"/>
                <w:sz w:val="17"/>
                <w:szCs w:val="17"/>
              </w:rPr>
            </w:pPr>
            <w:r>
              <w:rPr>
                <w:rFonts w:ascii="Arial" w:eastAsia="Times New Roman" w:hAnsi="Arial" w:cs="Arial"/>
                <w:sz w:val="17"/>
                <w:szCs w:val="17"/>
              </w:rPr>
              <w:t>6.0%</w:t>
            </w:r>
          </w:p>
        </w:tc>
      </w:tr>
      <w:tr w:rsidR="000D4B6A" w14:paraId="3C38E644" w14:textId="77777777">
        <w:trPr>
          <w:divId w:val="48405315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B9ED20" w14:textId="77777777" w:rsidR="000D4B6A" w:rsidRDefault="00FB22A7">
            <w:pPr>
              <w:jc w:val="center"/>
              <w:divId w:val="601452045"/>
              <w:rPr>
                <w:rFonts w:ascii="Arial" w:eastAsia="Times New Roman" w:hAnsi="Arial" w:cs="Arial"/>
                <w:sz w:val="17"/>
                <w:szCs w:val="17"/>
              </w:rPr>
            </w:pPr>
            <w:r>
              <w:rPr>
                <w:rFonts w:ascii="Arial" w:eastAsia="Times New Roman" w:hAnsi="Arial" w:cs="Arial"/>
                <w:sz w:val="17"/>
                <w:szCs w:val="17"/>
              </w:rPr>
              <w:t>FY 21</w:t>
            </w:r>
          </w:p>
        </w:tc>
        <w:tc>
          <w:tcPr>
            <w:tcW w:w="0" w:type="auto"/>
            <w:tcBorders>
              <w:top w:val="outset" w:sz="6" w:space="0" w:color="auto"/>
              <w:left w:val="outset" w:sz="6" w:space="0" w:color="auto"/>
              <w:bottom w:val="outset" w:sz="6" w:space="0" w:color="auto"/>
              <w:right w:val="outset" w:sz="6" w:space="0" w:color="auto"/>
            </w:tcBorders>
            <w:hideMark/>
          </w:tcPr>
          <w:p w14:paraId="41CAC249" w14:textId="77777777" w:rsidR="000D4B6A" w:rsidRDefault="00FB22A7">
            <w:pPr>
              <w:jc w:val="center"/>
              <w:divId w:val="492573246"/>
              <w:rPr>
                <w:rFonts w:ascii="Arial" w:eastAsia="Times New Roman" w:hAnsi="Arial" w:cs="Arial"/>
                <w:sz w:val="17"/>
                <w:szCs w:val="17"/>
              </w:rPr>
            </w:pPr>
            <w:r>
              <w:rPr>
                <w:rFonts w:ascii="Arial" w:eastAsia="Times New Roman" w:hAnsi="Arial" w:cs="Arial"/>
                <w:sz w:val="17"/>
                <w:szCs w:val="17"/>
              </w:rPr>
              <w:t>0.0%</w:t>
            </w:r>
          </w:p>
        </w:tc>
        <w:tc>
          <w:tcPr>
            <w:tcW w:w="0" w:type="auto"/>
            <w:tcBorders>
              <w:top w:val="outset" w:sz="6" w:space="0" w:color="auto"/>
              <w:left w:val="outset" w:sz="6" w:space="0" w:color="auto"/>
              <w:bottom w:val="outset" w:sz="6" w:space="0" w:color="auto"/>
              <w:right w:val="outset" w:sz="6" w:space="0" w:color="auto"/>
            </w:tcBorders>
            <w:hideMark/>
          </w:tcPr>
          <w:p w14:paraId="1A8C464F" w14:textId="77777777" w:rsidR="000D4B6A" w:rsidRDefault="00FB22A7">
            <w:pPr>
              <w:jc w:val="center"/>
              <w:divId w:val="1350332110"/>
              <w:rPr>
                <w:rFonts w:ascii="Arial" w:eastAsia="Times New Roman" w:hAnsi="Arial" w:cs="Arial"/>
                <w:sz w:val="17"/>
                <w:szCs w:val="17"/>
              </w:rPr>
            </w:pPr>
            <w:r>
              <w:rPr>
                <w:rFonts w:ascii="Arial" w:eastAsia="Times New Roman" w:hAnsi="Arial" w:cs="Arial"/>
                <w:sz w:val="17"/>
                <w:szCs w:val="17"/>
              </w:rPr>
              <w:t>6.3%</w:t>
            </w:r>
          </w:p>
        </w:tc>
        <w:tc>
          <w:tcPr>
            <w:tcW w:w="0" w:type="auto"/>
            <w:tcBorders>
              <w:top w:val="outset" w:sz="6" w:space="0" w:color="auto"/>
              <w:left w:val="outset" w:sz="6" w:space="0" w:color="auto"/>
              <w:bottom w:val="outset" w:sz="6" w:space="0" w:color="auto"/>
              <w:right w:val="outset" w:sz="6" w:space="0" w:color="auto"/>
            </w:tcBorders>
            <w:hideMark/>
          </w:tcPr>
          <w:p w14:paraId="12720BBC" w14:textId="77777777" w:rsidR="000D4B6A" w:rsidRDefault="00FB22A7">
            <w:pPr>
              <w:jc w:val="center"/>
              <w:divId w:val="2091534731"/>
              <w:rPr>
                <w:rFonts w:ascii="Arial" w:eastAsia="Times New Roman" w:hAnsi="Arial" w:cs="Arial"/>
                <w:sz w:val="17"/>
                <w:szCs w:val="17"/>
              </w:rPr>
            </w:pPr>
            <w:r>
              <w:rPr>
                <w:rFonts w:ascii="Arial" w:eastAsia="Times New Roman" w:hAnsi="Arial" w:cs="Arial"/>
                <w:sz w:val="17"/>
                <w:szCs w:val="17"/>
              </w:rPr>
              <w:t>6.3%</w:t>
            </w:r>
          </w:p>
        </w:tc>
      </w:tr>
    </w:tbl>
    <w:p w14:paraId="6DE696AB" w14:textId="77777777" w:rsidR="000D4B6A" w:rsidRDefault="00FB22A7">
      <w:pPr>
        <w:divId w:val="484053150"/>
        <w:rPr>
          <w:rFonts w:ascii="Arial" w:eastAsia="Times New Roman" w:hAnsi="Arial" w:cs="Arial"/>
          <w:vanish/>
          <w:sz w:val="20"/>
          <w:szCs w:val="20"/>
        </w:rPr>
      </w:pPr>
      <w:r>
        <w:rPr>
          <w:rFonts w:ascii="Arial" w:eastAsia="Times New Roman" w:hAnsi="Arial" w:cs="Arial"/>
          <w:vanish/>
          <w:sz w:val="20"/>
          <w:szCs w:val="20"/>
        </w:rPr>
        <w:br/>
        <w:t xml:space="preserve">Arranging this historical data from low to high (3.01%, 6%, 6.28%), the median is </w:t>
      </w:r>
      <w:r>
        <w:rPr>
          <w:rStyle w:val="Strong"/>
          <w:rFonts w:ascii="Arial" w:eastAsia="Times New Roman" w:hAnsi="Arial" w:cs="Arial"/>
          <w:vanish/>
          <w:sz w:val="20"/>
          <w:szCs w:val="20"/>
        </w:rPr>
        <w:t>6.0%</w:t>
      </w:r>
      <w:r>
        <w:rPr>
          <w:rFonts w:ascii="Arial" w:eastAsia="Times New Roman" w:hAnsi="Arial" w:cs="Arial"/>
          <w:vanish/>
          <w:sz w:val="20"/>
          <w:szCs w:val="20"/>
        </w:rPr>
        <w:t>, which is our Step 2 figure.</w:t>
      </w:r>
      <w:r>
        <w:rPr>
          <w:rFonts w:ascii="Arial" w:eastAsia="Times New Roman" w:hAnsi="Arial" w:cs="Arial"/>
          <w:vanish/>
          <w:sz w:val="20"/>
          <w:szCs w:val="20"/>
        </w:rPr>
        <w:br/>
      </w:r>
      <w:r>
        <w:rPr>
          <w:rFonts w:ascii="Arial" w:eastAsia="Times New Roman" w:hAnsi="Arial" w:cs="Arial"/>
          <w:vanish/>
          <w:sz w:val="20"/>
          <w:szCs w:val="20"/>
        </w:rPr>
        <w:br/>
        <w:t xml:space="preserve">Step 1 Base averaged with historical median: </w:t>
      </w:r>
      <w:r>
        <w:rPr>
          <w:rStyle w:val="Strong"/>
          <w:rFonts w:ascii="Arial" w:eastAsia="Times New Roman" w:hAnsi="Arial" w:cs="Arial"/>
          <w:vanish/>
          <w:sz w:val="20"/>
          <w:szCs w:val="20"/>
        </w:rPr>
        <w:t>(5.3% + 6.0%) / 2 = 5.7%</w:t>
      </w:r>
      <w:r>
        <w:rPr>
          <w:rFonts w:ascii="Arial" w:eastAsia="Times New Roman" w:hAnsi="Arial" w:cs="Arial"/>
          <w:vanish/>
          <w:sz w:val="20"/>
          <w:szCs w:val="20"/>
        </w:rPr>
        <w:br/>
      </w:r>
      <w:r>
        <w:rPr>
          <w:rFonts w:ascii="Arial" w:eastAsia="Times New Roman" w:hAnsi="Arial" w:cs="Arial"/>
          <w:vanish/>
          <w:sz w:val="20"/>
          <w:szCs w:val="20"/>
        </w:rPr>
        <w:br/>
        <w:t xml:space="preserve">To arrive at an overall goal, the Step 1 base figure was added to the Step 2 adjustment figure and the total was averaged, arriving at an overall goal of </w:t>
      </w:r>
      <w:r>
        <w:rPr>
          <w:rStyle w:val="Strong"/>
          <w:rFonts w:ascii="Arial" w:eastAsia="Times New Roman" w:hAnsi="Arial" w:cs="Arial"/>
          <w:vanish/>
          <w:sz w:val="20"/>
          <w:szCs w:val="20"/>
        </w:rPr>
        <w:t>5.7%</w:t>
      </w:r>
      <w:r>
        <w:rPr>
          <w:rFonts w:ascii="Arial" w:eastAsia="Times New Roman" w:hAnsi="Arial" w:cs="Arial"/>
          <w:vanish/>
          <w:sz w:val="20"/>
          <w:szCs w:val="20"/>
        </w:rPr>
        <w:t>. Tri-Cities Airport believes this adjusted goal accurately reflects ACDBE participation that can be achieved for the types of concession activities at the airport during this three-year goal period (FY 2023-25).</w:t>
      </w:r>
    </w:p>
    <w:p w14:paraId="422F0167" w14:textId="77777777" w:rsidR="000D4B6A" w:rsidRDefault="00FB22A7">
      <w:pPr>
        <w:divId w:val="406416513"/>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205599D2" w14:textId="77777777" w:rsidR="000D4B6A" w:rsidRDefault="00FB22A7">
      <w:pPr>
        <w:divId w:val="1095249433"/>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There is not enough historical data on ACDBE participation is available to reference to make an adjustment to the Step 1 base figure; however, Tri-Cities Airport feels it can achieve a slightly higher ACDBE goal during the 3-year period because additional ACDBE firms are expected to be certified in the market area. Therefore, Tri-Cities Airport is increasing its Step 1 base figure of </w:t>
      </w:r>
      <w:r>
        <w:rPr>
          <w:rStyle w:val="Strong"/>
          <w:rFonts w:ascii="Arial" w:eastAsia="Times New Roman" w:hAnsi="Arial" w:cs="Arial"/>
          <w:vanish/>
          <w:sz w:val="20"/>
          <w:szCs w:val="20"/>
        </w:rPr>
        <w:t>5.3%</w:t>
      </w:r>
      <w:r>
        <w:rPr>
          <w:rFonts w:ascii="Arial" w:eastAsia="Times New Roman" w:hAnsi="Arial" w:cs="Arial"/>
          <w:vanish/>
          <w:sz w:val="20"/>
          <w:szCs w:val="20"/>
        </w:rPr>
        <w:t xml:space="preserve"> by </w:t>
      </w:r>
      <w:r>
        <w:rPr>
          <w:rStyle w:val="Strong"/>
          <w:rFonts w:ascii="Arial" w:eastAsia="Times New Roman" w:hAnsi="Arial" w:cs="Arial"/>
          <w:vanish/>
          <w:sz w:val="20"/>
          <w:szCs w:val="20"/>
        </w:rPr>
        <w:t>[AdditionalACDBEGoal]%</w:t>
      </w:r>
      <w:r>
        <w:rPr>
          <w:rFonts w:ascii="Arial" w:eastAsia="Times New Roman" w:hAnsi="Arial" w:cs="Arial"/>
          <w:vanish/>
          <w:sz w:val="20"/>
          <w:szCs w:val="20"/>
        </w:rPr>
        <w:t xml:space="preserve"> for a total overall goal of </w:t>
      </w:r>
      <w:r>
        <w:rPr>
          <w:rStyle w:val="Strong"/>
          <w:rFonts w:ascii="Arial" w:eastAsia="Times New Roman" w:hAnsi="Arial" w:cs="Arial"/>
          <w:vanish/>
          <w:sz w:val="20"/>
          <w:szCs w:val="20"/>
        </w:rPr>
        <w:t>5.7%</w:t>
      </w:r>
      <w:r>
        <w:rPr>
          <w:rFonts w:ascii="Arial" w:eastAsia="Times New Roman" w:hAnsi="Arial" w:cs="Arial"/>
          <w:vanish/>
          <w:sz w:val="20"/>
          <w:szCs w:val="20"/>
        </w:rPr>
        <w:t xml:space="preserve"> for FY 2023-25.</w:t>
      </w:r>
      <w:r>
        <w:rPr>
          <w:rFonts w:ascii="Arial" w:eastAsia="Times New Roman" w:hAnsi="Arial" w:cs="Arial"/>
          <w:vanish/>
          <w:sz w:val="20"/>
          <w:szCs w:val="20"/>
        </w:rPr>
        <w:br/>
      </w:r>
      <w:r>
        <w:rPr>
          <w:rFonts w:ascii="Arial" w:eastAsia="Times New Roman" w:hAnsi="Arial" w:cs="Arial"/>
          <w:vanish/>
          <w:sz w:val="20"/>
          <w:szCs w:val="20"/>
        </w:rPr>
        <w:br/>
        <w:t>We feel this adjusted goal figure will accurately reflect ACDBE non-car rental concession participation that can be achieved during this three-year goal period (FY 2023-25).</w:t>
      </w:r>
    </w:p>
    <w:p w14:paraId="0EFAD91F" w14:textId="77777777" w:rsidR="000D4B6A" w:rsidRDefault="00FB22A7">
      <w:pPr>
        <w:divId w:val="73822055"/>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486826D8" w14:textId="77777777" w:rsidR="000D4B6A" w:rsidRDefault="00FB22A7">
      <w:pPr>
        <w:divId w:val="2101951322"/>
        <w:rPr>
          <w:rFonts w:ascii="Arial" w:eastAsia="Times New Roman" w:hAnsi="Arial" w:cs="Arial"/>
          <w:vanish/>
          <w:sz w:val="20"/>
          <w:szCs w:val="20"/>
        </w:rPr>
      </w:pPr>
      <w:r>
        <w:rPr>
          <w:rFonts w:ascii="Arial" w:eastAsia="Times New Roman" w:hAnsi="Arial" w:cs="Arial"/>
          <w:vanish/>
          <w:sz w:val="20"/>
          <w:szCs w:val="20"/>
        </w:rPr>
        <w:br/>
        <w:t xml:space="preserve">After calculating a base figure of the relative availability of ACDBEs, we examined evidence to determine what adjustment was needed to the Step 1 base figure in order to arrive at the overall goal. We are using data from a valid, applicable disparity study to adjust the Step 1 goal (a disparity study was not used for ACDBE availability data in Step 1). Therefore, Tri-Cities Airport is increasing its Step 1 base figure of </w:t>
      </w:r>
      <w:r>
        <w:rPr>
          <w:rStyle w:val="Strong"/>
          <w:rFonts w:ascii="Arial" w:eastAsia="Times New Roman" w:hAnsi="Arial" w:cs="Arial"/>
          <w:vanish/>
          <w:sz w:val="20"/>
          <w:szCs w:val="20"/>
        </w:rPr>
        <w:t>5.3%</w:t>
      </w:r>
      <w:r>
        <w:rPr>
          <w:rFonts w:ascii="Arial" w:eastAsia="Times New Roman" w:hAnsi="Arial" w:cs="Arial"/>
          <w:vanish/>
          <w:sz w:val="20"/>
          <w:szCs w:val="20"/>
        </w:rPr>
        <w:t xml:space="preserve"> by </w:t>
      </w:r>
      <w:r>
        <w:rPr>
          <w:rStyle w:val="Strong"/>
          <w:rFonts w:ascii="Arial" w:eastAsia="Times New Roman" w:hAnsi="Arial" w:cs="Arial"/>
          <w:vanish/>
          <w:sz w:val="20"/>
          <w:szCs w:val="20"/>
        </w:rPr>
        <w:t>[AdditionalACDBEGoal]%</w:t>
      </w:r>
      <w:r>
        <w:rPr>
          <w:rFonts w:ascii="Arial" w:eastAsia="Times New Roman" w:hAnsi="Arial" w:cs="Arial"/>
          <w:vanish/>
          <w:sz w:val="20"/>
          <w:szCs w:val="20"/>
        </w:rPr>
        <w:t xml:space="preserve"> for a total overall goal of </w:t>
      </w:r>
      <w:r>
        <w:rPr>
          <w:rStyle w:val="Strong"/>
          <w:rFonts w:ascii="Arial" w:eastAsia="Times New Roman" w:hAnsi="Arial" w:cs="Arial"/>
          <w:vanish/>
          <w:sz w:val="20"/>
          <w:szCs w:val="20"/>
        </w:rPr>
        <w:t>5.7%</w:t>
      </w:r>
      <w:r>
        <w:rPr>
          <w:rFonts w:ascii="Arial" w:eastAsia="Times New Roman" w:hAnsi="Arial" w:cs="Arial"/>
          <w:vanish/>
          <w:sz w:val="20"/>
          <w:szCs w:val="20"/>
        </w:rPr>
        <w:t xml:space="preserve"> for FY 2023-25.</w:t>
      </w:r>
      <w:r>
        <w:rPr>
          <w:rFonts w:ascii="Arial" w:eastAsia="Times New Roman" w:hAnsi="Arial" w:cs="Arial"/>
          <w:vanish/>
          <w:sz w:val="20"/>
          <w:szCs w:val="20"/>
        </w:rPr>
        <w:br/>
      </w:r>
      <w:r>
        <w:rPr>
          <w:rFonts w:ascii="Arial" w:eastAsia="Times New Roman" w:hAnsi="Arial" w:cs="Arial"/>
          <w:vanish/>
          <w:sz w:val="20"/>
          <w:szCs w:val="20"/>
        </w:rPr>
        <w:br/>
        <w:t>We feel this adjusted goal figure will accurately reflect ACDBE non-car rental concession participation that can be achieved during this three-year goal period (FY 2023-25).</w:t>
      </w:r>
    </w:p>
    <w:p w14:paraId="5EA7093A" w14:textId="77777777" w:rsidR="000D4B6A" w:rsidRDefault="00FB22A7">
      <w:pPr>
        <w:divId w:val="320432216"/>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4919F154" w14:textId="77777777" w:rsidR="000D4B6A" w:rsidRDefault="00FB22A7">
      <w:pPr>
        <w:divId w:val="802696971"/>
        <w:rPr>
          <w:rFonts w:ascii="Arial" w:eastAsia="Times New Roman" w:hAnsi="Arial" w:cs="Arial"/>
          <w:vanish/>
          <w:sz w:val="20"/>
          <w:szCs w:val="20"/>
        </w:rPr>
      </w:pPr>
      <w:r>
        <w:rPr>
          <w:rFonts w:ascii="Arial" w:eastAsia="Times New Roman" w:hAnsi="Arial" w:cs="Arial"/>
          <w:vanish/>
          <w:sz w:val="20"/>
          <w:szCs w:val="20"/>
        </w:rPr>
        <w:br/>
        <w:t>[Fill in your own narrative here for the Step 2 adjustment approach.]</w:t>
      </w:r>
    </w:p>
    <w:p w14:paraId="034BF5A4" w14:textId="77777777" w:rsidR="000D4B6A" w:rsidRDefault="00FB22A7">
      <w:pPr>
        <w:divId w:val="1532449497"/>
        <w:rPr>
          <w:rFonts w:ascii="Arial" w:eastAsia="Times New Roman" w:hAnsi="Arial" w:cs="Arial"/>
          <w:vanish/>
          <w:sz w:val="28"/>
          <w:szCs w:val="28"/>
        </w:rPr>
      </w:pPr>
      <w:r>
        <w:rPr>
          <w:rStyle w:val="Strong"/>
          <w:rFonts w:ascii="Arial" w:eastAsia="Times New Roman" w:hAnsi="Arial" w:cs="Arial"/>
          <w:vanish/>
          <w:sz w:val="28"/>
          <w:szCs w:val="28"/>
          <w:u w:val="single"/>
        </w:rPr>
        <w:t>Step 2 Adjustment</w:t>
      </w:r>
    </w:p>
    <w:p w14:paraId="141B4B0E" w14:textId="77777777" w:rsidR="000D4B6A" w:rsidRDefault="00FB22A7">
      <w:pPr>
        <w:divId w:val="1632401196"/>
        <w:rPr>
          <w:rFonts w:ascii="Arial" w:eastAsia="Times New Roman" w:hAnsi="Arial" w:cs="Arial"/>
          <w:vanish/>
          <w:sz w:val="20"/>
          <w:szCs w:val="20"/>
        </w:rPr>
      </w:pPr>
      <w:r>
        <w:rPr>
          <w:rFonts w:ascii="Arial" w:eastAsia="Times New Roman" w:hAnsi="Arial" w:cs="Arial"/>
          <w:vanish/>
          <w:sz w:val="20"/>
          <w:szCs w:val="20"/>
        </w:rPr>
        <w:br/>
        <w:t xml:space="preserve">The Step 1 goal is under </w:t>
      </w:r>
      <w:r>
        <w:rPr>
          <w:rStyle w:val="Strong"/>
          <w:rFonts w:ascii="Arial" w:eastAsia="Times New Roman" w:hAnsi="Arial" w:cs="Arial"/>
          <w:vanish/>
          <w:sz w:val="20"/>
          <w:szCs w:val="20"/>
        </w:rPr>
        <w:t>1.0%</w:t>
      </w:r>
      <w:r>
        <w:rPr>
          <w:rFonts w:ascii="Arial" w:eastAsia="Times New Roman" w:hAnsi="Arial" w:cs="Arial"/>
          <w:vanish/>
          <w:sz w:val="20"/>
          <w:szCs w:val="20"/>
        </w:rPr>
        <w:t xml:space="preserve">; therefore we are adjusting the goal upward to </w:t>
      </w:r>
      <w:r>
        <w:rPr>
          <w:rStyle w:val="Strong"/>
          <w:rFonts w:ascii="Arial" w:eastAsia="Times New Roman" w:hAnsi="Arial" w:cs="Arial"/>
          <w:vanish/>
          <w:sz w:val="20"/>
          <w:szCs w:val="20"/>
        </w:rPr>
        <w:t>1.0%</w:t>
      </w:r>
      <w:r>
        <w:rPr>
          <w:rFonts w:ascii="Arial" w:eastAsia="Times New Roman" w:hAnsi="Arial" w:cs="Arial"/>
          <w:vanish/>
          <w:sz w:val="20"/>
          <w:szCs w:val="20"/>
        </w:rPr>
        <w:t xml:space="preserve"> based on potential outreach efforts to certified ACDBEs.</w:t>
      </w:r>
    </w:p>
    <w:p w14:paraId="761B0D96" w14:textId="77777777" w:rsidR="000D4B6A" w:rsidRDefault="000D4B6A">
      <w:pPr>
        <w:spacing w:after="240"/>
        <w:divId w:val="1115759403"/>
        <w:rPr>
          <w:rFonts w:ascii="Arial" w:eastAsia="Times New Roman" w:hAnsi="Arial" w:cs="Arial"/>
          <w:sz w:val="20"/>
          <w:szCs w:val="20"/>
        </w:rPr>
      </w:pPr>
    </w:p>
    <w:p w14:paraId="06E51880" w14:textId="77777777" w:rsidR="000D4B6A" w:rsidRDefault="00FB22A7">
      <w:pPr>
        <w:divId w:val="2118256379"/>
        <w:rPr>
          <w:rFonts w:ascii="Arial" w:eastAsia="Times New Roman" w:hAnsi="Arial" w:cs="Arial"/>
          <w:sz w:val="28"/>
          <w:szCs w:val="28"/>
        </w:rPr>
      </w:pPr>
      <w:r>
        <w:rPr>
          <w:rStyle w:val="Strong"/>
          <w:rFonts w:ascii="Arial" w:eastAsia="Times New Roman" w:hAnsi="Arial" w:cs="Arial"/>
          <w:sz w:val="28"/>
          <w:szCs w:val="28"/>
          <w:u w:val="single"/>
        </w:rPr>
        <w:t>Breakout of Estimated “Race and Gender Neutral” (RN) and “Race and Gender Conscious” (RC) Participation</w:t>
      </w:r>
    </w:p>
    <w:p w14:paraId="1DE99449" w14:textId="77777777" w:rsidR="000D4B6A" w:rsidRDefault="00FB22A7">
      <w:pPr>
        <w:divId w:val="1054546481"/>
        <w:rPr>
          <w:rFonts w:ascii="Arial" w:eastAsia="Times New Roman" w:hAnsi="Arial" w:cs="Arial"/>
          <w:sz w:val="20"/>
          <w:szCs w:val="20"/>
        </w:rPr>
      </w:pPr>
      <w:r>
        <w:rPr>
          <w:rFonts w:ascii="Arial" w:eastAsia="Times New Roman" w:hAnsi="Arial" w:cs="Arial"/>
          <w:sz w:val="20"/>
          <w:szCs w:val="20"/>
        </w:rPr>
        <w:br/>
        <w:t>Tri-Cities Airport will make every reasonable effort to meet the maximum feasible portion of its overall goal by using race-neutral means of facilitating ACDBE participation. The airport will use the following race-neutral measures.</w:t>
      </w:r>
      <w:r>
        <w:rPr>
          <w:rFonts w:ascii="Arial" w:eastAsia="Times New Roman" w:hAnsi="Arial" w:cs="Arial"/>
          <w:sz w:val="20"/>
          <w:szCs w:val="20"/>
        </w:rPr>
        <w:br/>
      </w:r>
      <w:r>
        <w:rPr>
          <w:rFonts w:ascii="Arial" w:eastAsia="Times New Roman" w:hAnsi="Arial" w:cs="Arial"/>
          <w:sz w:val="20"/>
          <w:szCs w:val="20"/>
        </w:rPr>
        <w:br/>
        <w:t xml:space="preserve">We understand that we will be expected to </w:t>
      </w:r>
      <w:proofErr w:type="gramStart"/>
      <w:r>
        <w:rPr>
          <w:rFonts w:ascii="Arial" w:eastAsia="Times New Roman" w:hAnsi="Arial" w:cs="Arial"/>
          <w:sz w:val="20"/>
          <w:szCs w:val="20"/>
        </w:rPr>
        <w:t>actually take</w:t>
      </w:r>
      <w:proofErr w:type="gramEnd"/>
      <w:r>
        <w:rPr>
          <w:rFonts w:ascii="Arial" w:eastAsia="Times New Roman" w:hAnsi="Arial" w:cs="Arial"/>
          <w:sz w:val="20"/>
          <w:szCs w:val="20"/>
        </w:rPr>
        <w:t xml:space="preserve"> these steps, and this is not merely a paper exercise.</w:t>
      </w:r>
      <w:r>
        <w:rPr>
          <w:rFonts w:ascii="Arial" w:eastAsia="Times New Roman" w:hAnsi="Arial" w:cs="Arial"/>
          <w:sz w:val="20"/>
          <w:szCs w:val="20"/>
        </w:rPr>
        <w:br/>
        <w:t xml:space="preserve">  </w:t>
      </w:r>
    </w:p>
    <w:p w14:paraId="24EA6753" w14:textId="77777777" w:rsidR="000D4B6A" w:rsidRDefault="00FB22A7">
      <w:pPr>
        <w:ind w:hanging="150"/>
        <w:divId w:val="1127822761"/>
        <w:rPr>
          <w:rFonts w:ascii="Arial" w:eastAsia="Times New Roman" w:hAnsi="Arial" w:cs="Arial"/>
          <w:sz w:val="20"/>
          <w:szCs w:val="20"/>
        </w:rPr>
      </w:pPr>
      <w:r>
        <w:rPr>
          <w:rFonts w:ascii="Arial" w:eastAsia="Times New Roman" w:hAnsi="Arial" w:cs="Arial"/>
          <w:sz w:val="20"/>
          <w:szCs w:val="20"/>
        </w:rPr>
        <w:t>- Locate and identify ACDBEs and other small businesses who may be interested in participating as concessionaires under 49 CFR Part 23</w:t>
      </w:r>
    </w:p>
    <w:p w14:paraId="4F8A9479" w14:textId="77777777" w:rsidR="000D4B6A" w:rsidRDefault="00FB22A7">
      <w:pPr>
        <w:ind w:hanging="150"/>
        <w:divId w:val="569968142"/>
        <w:rPr>
          <w:rFonts w:ascii="Arial" w:eastAsia="Times New Roman" w:hAnsi="Arial" w:cs="Arial"/>
          <w:sz w:val="20"/>
          <w:szCs w:val="20"/>
        </w:rPr>
      </w:pPr>
      <w:r>
        <w:rPr>
          <w:rFonts w:ascii="Arial" w:eastAsia="Times New Roman" w:hAnsi="Arial" w:cs="Arial"/>
          <w:sz w:val="20"/>
          <w:szCs w:val="20"/>
        </w:rPr>
        <w:t>- Notify ACDBEs of concession opportunities and encouraging them to compete, when appropriate</w:t>
      </w:r>
    </w:p>
    <w:p w14:paraId="126EBE13" w14:textId="77777777" w:rsidR="000D4B6A" w:rsidRDefault="00FB22A7">
      <w:pPr>
        <w:ind w:hanging="150"/>
        <w:divId w:val="1319112480"/>
        <w:rPr>
          <w:rFonts w:ascii="Arial" w:eastAsia="Times New Roman" w:hAnsi="Arial" w:cs="Arial"/>
          <w:sz w:val="20"/>
          <w:szCs w:val="20"/>
        </w:rPr>
      </w:pPr>
      <w:r>
        <w:rPr>
          <w:rFonts w:ascii="Arial" w:eastAsia="Times New Roman" w:hAnsi="Arial" w:cs="Arial"/>
          <w:sz w:val="20"/>
          <w:szCs w:val="20"/>
        </w:rPr>
        <w:t xml:space="preserve">- When practical, structure concession activities </w:t>
      </w:r>
      <w:proofErr w:type="gramStart"/>
      <w:r>
        <w:rPr>
          <w:rFonts w:ascii="Arial" w:eastAsia="Times New Roman" w:hAnsi="Arial" w:cs="Arial"/>
          <w:sz w:val="20"/>
          <w:szCs w:val="20"/>
        </w:rPr>
        <w:t>so as to</w:t>
      </w:r>
      <w:proofErr w:type="gramEnd"/>
      <w:r>
        <w:rPr>
          <w:rFonts w:ascii="Arial" w:eastAsia="Times New Roman" w:hAnsi="Arial" w:cs="Arial"/>
          <w:sz w:val="20"/>
          <w:szCs w:val="20"/>
        </w:rPr>
        <w:t xml:space="preserve"> encourage and facilitate the participation of ACDBEs</w:t>
      </w:r>
    </w:p>
    <w:p w14:paraId="3D7EA9C2" w14:textId="77777777" w:rsidR="000D4B6A" w:rsidRDefault="00FB22A7">
      <w:pPr>
        <w:ind w:hanging="150"/>
        <w:divId w:val="1081101202"/>
        <w:rPr>
          <w:rFonts w:ascii="Arial" w:eastAsia="Times New Roman" w:hAnsi="Arial" w:cs="Arial"/>
          <w:sz w:val="20"/>
          <w:szCs w:val="20"/>
        </w:rPr>
      </w:pPr>
      <w:r>
        <w:rPr>
          <w:rFonts w:ascii="Arial" w:eastAsia="Times New Roman" w:hAnsi="Arial" w:cs="Arial"/>
          <w:sz w:val="20"/>
          <w:szCs w:val="20"/>
        </w:rPr>
        <w:t>- Provide technical assistance to ACDBEs in overcoming limitations, such as inability to obtain bonding or financing</w:t>
      </w:r>
    </w:p>
    <w:p w14:paraId="3F433C90" w14:textId="77777777" w:rsidR="000D4B6A" w:rsidRDefault="00FB22A7">
      <w:pPr>
        <w:ind w:hanging="150"/>
        <w:divId w:val="1137138747"/>
        <w:rPr>
          <w:rFonts w:ascii="Arial" w:eastAsia="Times New Roman" w:hAnsi="Arial" w:cs="Arial"/>
          <w:sz w:val="20"/>
          <w:szCs w:val="20"/>
        </w:rPr>
      </w:pPr>
      <w:r>
        <w:rPr>
          <w:rFonts w:ascii="Arial" w:eastAsia="Times New Roman" w:hAnsi="Arial" w:cs="Arial"/>
          <w:sz w:val="20"/>
          <w:szCs w:val="20"/>
        </w:rPr>
        <w:t>- Ensure that competitors for concession opportunities are informed during pre-solicitation meetings about how the sponsor's ACDBE program will affect the procurement process</w:t>
      </w:r>
    </w:p>
    <w:p w14:paraId="117725ED" w14:textId="77777777" w:rsidR="000D4B6A" w:rsidRDefault="00FB22A7">
      <w:pPr>
        <w:ind w:hanging="150"/>
        <w:divId w:val="1858349946"/>
        <w:rPr>
          <w:rFonts w:ascii="Arial" w:eastAsia="Times New Roman" w:hAnsi="Arial" w:cs="Arial"/>
          <w:sz w:val="20"/>
          <w:szCs w:val="20"/>
        </w:rPr>
      </w:pPr>
      <w:r>
        <w:rPr>
          <w:rFonts w:ascii="Arial" w:eastAsia="Times New Roman" w:hAnsi="Arial" w:cs="Arial"/>
          <w:sz w:val="20"/>
          <w:szCs w:val="20"/>
        </w:rPr>
        <w:t>- Provide information concerning the availability of ACDBE firms to competitors to assist them in obtaining ACDBE participation</w:t>
      </w:r>
    </w:p>
    <w:p w14:paraId="22F69EC3" w14:textId="77777777" w:rsidR="000D4B6A" w:rsidRDefault="00FB22A7">
      <w:pPr>
        <w:ind w:hanging="150"/>
        <w:divId w:val="200628818"/>
        <w:rPr>
          <w:rFonts w:ascii="Arial" w:eastAsia="Times New Roman" w:hAnsi="Arial" w:cs="Arial"/>
          <w:sz w:val="20"/>
          <w:szCs w:val="20"/>
        </w:rPr>
      </w:pPr>
      <w:r>
        <w:rPr>
          <w:rFonts w:ascii="Arial" w:eastAsia="Times New Roman" w:hAnsi="Arial" w:cs="Arial"/>
          <w:sz w:val="20"/>
          <w:szCs w:val="20"/>
        </w:rPr>
        <w:t>- Establish a business development program (see 49 CFR Part 26.35); technical assistance program or taking other steps to foster ACDBE participation in concessions</w:t>
      </w:r>
    </w:p>
    <w:p w14:paraId="6A355203" w14:textId="77777777" w:rsidR="000D4B6A" w:rsidRDefault="00FB22A7">
      <w:pPr>
        <w:ind w:hanging="150"/>
        <w:divId w:val="771515177"/>
        <w:rPr>
          <w:rFonts w:ascii="Arial" w:eastAsia="Times New Roman" w:hAnsi="Arial" w:cs="Arial"/>
          <w:vanish/>
          <w:sz w:val="20"/>
          <w:szCs w:val="20"/>
        </w:rPr>
      </w:pPr>
      <w:r>
        <w:rPr>
          <w:rFonts w:ascii="Arial" w:eastAsia="Times New Roman" w:hAnsi="Arial" w:cs="Arial"/>
          <w:vanish/>
          <w:sz w:val="20"/>
          <w:szCs w:val="20"/>
        </w:rPr>
        <w:t>- [Fill in your own narrative for the RN measures.]</w:t>
      </w:r>
    </w:p>
    <w:p w14:paraId="1A983F9E" w14:textId="77777777" w:rsidR="000D4B6A" w:rsidRDefault="00FB22A7">
      <w:pPr>
        <w:divId w:val="1054546481"/>
        <w:rPr>
          <w:rFonts w:ascii="Arial" w:eastAsia="Times New Roman" w:hAnsi="Arial" w:cs="Arial"/>
          <w:sz w:val="20"/>
          <w:szCs w:val="20"/>
        </w:rPr>
      </w:pPr>
      <w:r>
        <w:rPr>
          <w:rFonts w:ascii="Arial" w:eastAsia="Times New Roman" w:hAnsi="Arial" w:cs="Arial"/>
          <w:sz w:val="20"/>
          <w:szCs w:val="20"/>
        </w:rPr>
        <w:br/>
        <w:t>If race-neutral measures, standing alone, are not sufficient to meet an overall goal, the following race-conscious measures will be used to meet the overall goal:</w:t>
      </w:r>
      <w:r>
        <w:rPr>
          <w:rFonts w:ascii="Arial" w:eastAsia="Times New Roman" w:hAnsi="Arial" w:cs="Arial"/>
          <w:sz w:val="20"/>
          <w:szCs w:val="20"/>
        </w:rPr>
        <w:br/>
        <w:t xml:space="preserve">  </w:t>
      </w:r>
    </w:p>
    <w:p w14:paraId="5DCD53E8" w14:textId="77777777" w:rsidR="000D4B6A" w:rsidRDefault="00FB22A7">
      <w:pPr>
        <w:ind w:hanging="150"/>
        <w:divId w:val="845053310"/>
        <w:rPr>
          <w:rFonts w:ascii="Arial" w:eastAsia="Times New Roman" w:hAnsi="Arial" w:cs="Arial"/>
          <w:sz w:val="20"/>
          <w:szCs w:val="20"/>
        </w:rPr>
      </w:pPr>
      <w:r>
        <w:rPr>
          <w:rFonts w:ascii="Arial" w:eastAsia="Times New Roman" w:hAnsi="Arial" w:cs="Arial"/>
          <w:sz w:val="20"/>
          <w:szCs w:val="20"/>
        </w:rPr>
        <w:t xml:space="preserve">- Establish concession-specific ACDBE goals for </w:t>
      </w:r>
      <w:proofErr w:type="gramStart"/>
      <w:r>
        <w:rPr>
          <w:rFonts w:ascii="Arial" w:eastAsia="Times New Roman" w:hAnsi="Arial" w:cs="Arial"/>
          <w:sz w:val="20"/>
          <w:szCs w:val="20"/>
        </w:rPr>
        <w:t>particular concession</w:t>
      </w:r>
      <w:proofErr w:type="gramEnd"/>
      <w:r>
        <w:rPr>
          <w:rFonts w:ascii="Arial" w:eastAsia="Times New Roman" w:hAnsi="Arial" w:cs="Arial"/>
          <w:sz w:val="20"/>
          <w:szCs w:val="20"/>
        </w:rPr>
        <w:t xml:space="preserve"> opportunities.</w:t>
      </w:r>
    </w:p>
    <w:p w14:paraId="2918DE5F" w14:textId="77777777" w:rsidR="000D4B6A" w:rsidRDefault="00FB22A7">
      <w:pPr>
        <w:ind w:hanging="150"/>
        <w:divId w:val="1989166546"/>
        <w:rPr>
          <w:rFonts w:ascii="Arial" w:eastAsia="Times New Roman" w:hAnsi="Arial" w:cs="Arial"/>
          <w:sz w:val="20"/>
          <w:szCs w:val="20"/>
        </w:rPr>
      </w:pPr>
      <w:r>
        <w:rPr>
          <w:rFonts w:ascii="Arial" w:eastAsia="Times New Roman" w:hAnsi="Arial" w:cs="Arial"/>
          <w:sz w:val="20"/>
          <w:szCs w:val="20"/>
        </w:rPr>
        <w:t>- Negotiate with potential concessionaires to include ACDBE participation through direct ownership arrangements or measures, in the operation of the concession.</w:t>
      </w:r>
    </w:p>
    <w:p w14:paraId="3A17BC5A" w14:textId="77777777" w:rsidR="000D4B6A" w:rsidRDefault="00FB22A7">
      <w:pPr>
        <w:ind w:hanging="150"/>
        <w:divId w:val="888417942"/>
        <w:rPr>
          <w:rFonts w:ascii="Arial" w:eastAsia="Times New Roman" w:hAnsi="Arial" w:cs="Arial"/>
          <w:vanish/>
          <w:sz w:val="20"/>
          <w:szCs w:val="20"/>
        </w:rPr>
      </w:pPr>
      <w:r>
        <w:rPr>
          <w:rFonts w:ascii="Arial" w:eastAsia="Times New Roman" w:hAnsi="Arial" w:cs="Arial"/>
          <w:vanish/>
          <w:sz w:val="20"/>
          <w:szCs w:val="20"/>
        </w:rPr>
        <w:t>- With prior FAA approval, we will use other methods that take a competitor's ability to provide ACDBE participation into account in awarding a concession. [Explain the RC methods that will be used.]</w:t>
      </w:r>
    </w:p>
    <w:p w14:paraId="3BA19A5E" w14:textId="77777777" w:rsidR="000D4B6A" w:rsidRDefault="00FB22A7">
      <w:pPr>
        <w:ind w:hanging="150"/>
        <w:divId w:val="1148205739"/>
        <w:rPr>
          <w:rFonts w:ascii="Arial" w:eastAsia="Times New Roman" w:hAnsi="Arial" w:cs="Arial"/>
          <w:vanish/>
          <w:sz w:val="20"/>
          <w:szCs w:val="20"/>
        </w:rPr>
      </w:pPr>
      <w:r>
        <w:rPr>
          <w:rFonts w:ascii="Arial" w:eastAsia="Times New Roman" w:hAnsi="Arial" w:cs="Arial"/>
          <w:vanish/>
          <w:sz w:val="20"/>
          <w:szCs w:val="20"/>
        </w:rPr>
        <w:t>- There will be no ACDBE concession goals or Tri-Cities Airport is a Ninth Circuit recipient. [Edit this section and header as needed.]</w:t>
      </w:r>
    </w:p>
    <w:p w14:paraId="41ABE18A" w14:textId="57E412EF" w:rsidR="000D4B6A" w:rsidRDefault="00FB22A7">
      <w:pPr>
        <w:divId w:val="1054546481"/>
        <w:rPr>
          <w:rFonts w:ascii="Arial" w:eastAsia="Times New Roman" w:hAnsi="Arial" w:cs="Arial"/>
          <w:sz w:val="20"/>
          <w:szCs w:val="20"/>
        </w:rPr>
      </w:pPr>
      <w:r>
        <w:rPr>
          <w:rFonts w:ascii="Arial" w:eastAsia="Times New Roman" w:hAnsi="Arial" w:cs="Arial"/>
          <w:sz w:val="20"/>
          <w:szCs w:val="20"/>
        </w:rPr>
        <w:br/>
        <w:t>Tri-Cities Airport estimates that, in meeting the overall goal of 5.</w:t>
      </w:r>
      <w:r w:rsidR="004B35E1">
        <w:rPr>
          <w:rFonts w:ascii="Arial" w:eastAsia="Times New Roman" w:hAnsi="Arial" w:cs="Arial"/>
          <w:sz w:val="20"/>
          <w:szCs w:val="20"/>
        </w:rPr>
        <w:t>3</w:t>
      </w:r>
      <w:r>
        <w:rPr>
          <w:rFonts w:ascii="Arial" w:eastAsia="Times New Roman" w:hAnsi="Arial" w:cs="Arial"/>
          <w:sz w:val="20"/>
          <w:szCs w:val="20"/>
        </w:rPr>
        <w:t>%, it will obtain 5.</w:t>
      </w:r>
      <w:r w:rsidR="004B35E1">
        <w:rPr>
          <w:rFonts w:ascii="Arial" w:eastAsia="Times New Roman" w:hAnsi="Arial" w:cs="Arial"/>
          <w:sz w:val="20"/>
          <w:szCs w:val="20"/>
        </w:rPr>
        <w:t>3</w:t>
      </w:r>
      <w:r>
        <w:rPr>
          <w:rFonts w:ascii="Arial" w:eastAsia="Times New Roman" w:hAnsi="Arial" w:cs="Arial"/>
          <w:sz w:val="20"/>
          <w:szCs w:val="20"/>
        </w:rPr>
        <w:t>% from race-neutral participation and 0.0% through race-conscious measures. The reason for the breakout is that Tri-Cities Airport has not been able to achieve its goal in recent past years and will use ACDBE concession goals to achieve this goal.</w:t>
      </w:r>
      <w:r>
        <w:rPr>
          <w:rFonts w:ascii="Arial" w:eastAsia="Times New Roman" w:hAnsi="Arial" w:cs="Arial"/>
          <w:sz w:val="20"/>
          <w:szCs w:val="20"/>
        </w:rPr>
        <w:br/>
      </w:r>
      <w:r>
        <w:rPr>
          <w:rFonts w:ascii="Arial" w:eastAsia="Times New Roman" w:hAnsi="Arial" w:cs="Arial"/>
          <w:sz w:val="20"/>
          <w:szCs w:val="20"/>
        </w:rPr>
        <w:br/>
        <w:t xml:space="preserve">The Tri-Cities Airport </w:t>
      </w:r>
      <w:proofErr w:type="gramStart"/>
      <w:r>
        <w:rPr>
          <w:rFonts w:ascii="Arial" w:eastAsia="Times New Roman" w:hAnsi="Arial" w:cs="Arial"/>
          <w:sz w:val="20"/>
          <w:szCs w:val="20"/>
        </w:rPr>
        <w:t>is located in</w:t>
      </w:r>
      <w:proofErr w:type="gramEnd"/>
      <w:r>
        <w:rPr>
          <w:rFonts w:ascii="Arial" w:eastAsia="Times New Roman" w:hAnsi="Arial" w:cs="Arial"/>
          <w:sz w:val="20"/>
          <w:szCs w:val="20"/>
        </w:rPr>
        <w:t xml:space="preserve"> a rural part of Washington State that has few ACDBE vendor opportunities.  In consultation with car rental operators, it has been mentioned it is hard to find vendors to use that are ACDBE certified to meet their needs.  In addition, the recent pandemic has proven to make this process difficult. </w:t>
      </w:r>
      <w:r>
        <w:rPr>
          <w:rFonts w:ascii="Arial" w:eastAsia="Times New Roman" w:hAnsi="Arial" w:cs="Arial"/>
          <w:sz w:val="20"/>
          <w:szCs w:val="20"/>
        </w:rPr>
        <w:br/>
      </w:r>
      <w:r>
        <w:rPr>
          <w:rFonts w:ascii="Arial" w:eastAsia="Times New Roman" w:hAnsi="Arial" w:cs="Arial"/>
          <w:sz w:val="20"/>
          <w:szCs w:val="20"/>
        </w:rPr>
        <w:br/>
      </w:r>
      <w:proofErr w:type="gramStart"/>
      <w:r>
        <w:rPr>
          <w:rFonts w:ascii="Arial" w:eastAsia="Times New Roman" w:hAnsi="Arial" w:cs="Arial"/>
          <w:sz w:val="20"/>
          <w:szCs w:val="20"/>
        </w:rPr>
        <w:t>In order to</w:t>
      </w:r>
      <w:proofErr w:type="gramEnd"/>
      <w:r>
        <w:rPr>
          <w:rFonts w:ascii="Arial" w:eastAsia="Times New Roman" w:hAnsi="Arial" w:cs="Arial"/>
          <w:sz w:val="20"/>
          <w:szCs w:val="20"/>
        </w:rPr>
        <w:t xml:space="preserve"> ensure that Tri-Cities Airport's ACDBE program will be narrowly tailored to overcome the effects of discrimination, if concession specific goals are used, Airport will adjust the estimated breakout of race-neutral and race-conscious participation as needed to reflect actual ACDBE participation and race-neutral and race conscious participation will be tracked separately. For reporting purposes, race-neutral ACDBE participation includes, but is not necessarily limited to, the </w:t>
      </w:r>
      <w:r>
        <w:rPr>
          <w:rFonts w:ascii="Arial" w:eastAsia="Times New Roman" w:hAnsi="Arial" w:cs="Arial"/>
          <w:sz w:val="20"/>
          <w:szCs w:val="20"/>
        </w:rPr>
        <w:lastRenderedPageBreak/>
        <w:t>following: ACDBE participation through a prime contract that an ACDBE obtains through customary competitive procurement procedures; ACDBE participation through a subcontract on a prime contract that does not carry ACDBE goal; ACDBE participation on a prime contract exceeding a concession specific goal; and ACDBE participation through a subcontract from a prime contractor that did not consider a firm's ACDBE status in making the award.</w:t>
      </w:r>
      <w:r>
        <w:rPr>
          <w:rFonts w:ascii="Arial" w:eastAsia="Times New Roman" w:hAnsi="Arial" w:cs="Arial"/>
          <w:sz w:val="20"/>
          <w:szCs w:val="20"/>
        </w:rPr>
        <w:br/>
      </w:r>
      <w:r>
        <w:rPr>
          <w:rFonts w:ascii="Arial" w:eastAsia="Times New Roman" w:hAnsi="Arial" w:cs="Arial"/>
          <w:sz w:val="20"/>
          <w:szCs w:val="20"/>
        </w:rPr>
        <w:br/>
        <w:t>Tri-Cities Airport will maintain data separately on ACDBE achievements in those contracts with and without concession specific goals, respectively.</w:t>
      </w:r>
    </w:p>
    <w:p w14:paraId="79F8395B" w14:textId="77777777" w:rsidR="000D4B6A" w:rsidRDefault="000D4B6A">
      <w:pPr>
        <w:spacing w:after="240"/>
        <w:divId w:val="1115759403"/>
        <w:rPr>
          <w:rFonts w:ascii="Arial" w:eastAsia="Times New Roman" w:hAnsi="Arial" w:cs="Arial"/>
          <w:sz w:val="20"/>
          <w:szCs w:val="20"/>
        </w:rPr>
      </w:pPr>
    </w:p>
    <w:p w14:paraId="42BD4A2D" w14:textId="77777777" w:rsidR="000D4B6A" w:rsidRDefault="00FB22A7">
      <w:pPr>
        <w:divId w:val="1276795268"/>
        <w:rPr>
          <w:rFonts w:ascii="Arial" w:eastAsia="Times New Roman" w:hAnsi="Arial" w:cs="Arial"/>
          <w:sz w:val="28"/>
          <w:szCs w:val="28"/>
        </w:rPr>
      </w:pPr>
      <w:r>
        <w:rPr>
          <w:rStyle w:val="Strong"/>
          <w:rFonts w:ascii="Arial" w:eastAsia="Times New Roman" w:hAnsi="Arial" w:cs="Arial"/>
          <w:sz w:val="28"/>
          <w:szCs w:val="28"/>
          <w:u w:val="single"/>
        </w:rPr>
        <w:t>Consultation</w:t>
      </w:r>
    </w:p>
    <w:p w14:paraId="72D36C66" w14:textId="77777777" w:rsidR="000D4B6A" w:rsidRDefault="00FB22A7">
      <w:pPr>
        <w:pStyle w:val="NormalWeb"/>
        <w:divId w:val="1115759403"/>
        <w:rPr>
          <w:rFonts w:ascii="Arial" w:hAnsi="Arial" w:cs="Arial"/>
          <w:sz w:val="20"/>
          <w:szCs w:val="20"/>
        </w:rPr>
      </w:pPr>
      <w:r>
        <w:rPr>
          <w:rFonts w:ascii="Arial" w:hAnsi="Arial" w:cs="Arial"/>
          <w:sz w:val="20"/>
          <w:szCs w:val="20"/>
        </w:rPr>
        <w:br/>
        <w:t xml:space="preserve">Tri-Cities Airport routinely meets with stakeholders </w:t>
      </w:r>
      <w:proofErr w:type="gramStart"/>
      <w:r>
        <w:rPr>
          <w:rFonts w:ascii="Arial" w:hAnsi="Arial" w:cs="Arial"/>
          <w:sz w:val="20"/>
          <w:szCs w:val="20"/>
        </w:rPr>
        <w:t>in an effort to</w:t>
      </w:r>
      <w:proofErr w:type="gramEnd"/>
      <w:r>
        <w:rPr>
          <w:rFonts w:ascii="Arial" w:hAnsi="Arial" w:cs="Arial"/>
          <w:sz w:val="20"/>
          <w:szCs w:val="20"/>
        </w:rPr>
        <w:t xml:space="preserve"> increase ACDBE participation. Stakeholders consulted included minority and women's business groups, community organizations, trade associations representing concessionaires currently located at the airport, as well as existing concessionaires themselves, and other officials or organizations which could be expected to have information concerning the availability of disadvantaged businesses, the effects of discrimination on opportunities for ACDBEs, and the sponsor's efforts to increase participation of ACDBEs.</w:t>
      </w:r>
      <w:r>
        <w:rPr>
          <w:rFonts w:ascii="Arial" w:hAnsi="Arial" w:cs="Arial"/>
          <w:sz w:val="20"/>
          <w:szCs w:val="20"/>
        </w:rPr>
        <w:br/>
      </w:r>
      <w:r>
        <w:rPr>
          <w:rFonts w:ascii="Arial" w:hAnsi="Arial" w:cs="Arial"/>
          <w:sz w:val="20"/>
          <w:szCs w:val="20"/>
        </w:rPr>
        <w:br/>
        <w:t>Specifically, Tri-Cities Airport consulted with:  airport car rental operators, local chambers of commerce, the local Hispanic Chamber of Commerce.  These interactions have been in person, via electronic methods and over the phone. </w:t>
      </w:r>
      <w:r>
        <w:rPr>
          <w:rFonts w:ascii="Arial" w:hAnsi="Arial" w:cs="Arial"/>
          <w:sz w:val="20"/>
          <w:szCs w:val="20"/>
        </w:rPr>
        <w:br/>
      </w:r>
      <w:r>
        <w:rPr>
          <w:rFonts w:ascii="Arial" w:hAnsi="Arial" w:cs="Arial"/>
          <w:sz w:val="20"/>
          <w:szCs w:val="20"/>
        </w:rPr>
        <w:br/>
        <w:t xml:space="preserve">The following comments were received </w:t>
      </w:r>
      <w:proofErr w:type="gramStart"/>
      <w:r>
        <w:rPr>
          <w:rFonts w:ascii="Arial" w:hAnsi="Arial" w:cs="Arial"/>
          <w:sz w:val="20"/>
          <w:szCs w:val="20"/>
        </w:rPr>
        <w:t>during the course of</w:t>
      </w:r>
      <w:proofErr w:type="gramEnd"/>
      <w:r>
        <w:rPr>
          <w:rFonts w:ascii="Arial" w:hAnsi="Arial" w:cs="Arial"/>
          <w:sz w:val="20"/>
          <w:szCs w:val="20"/>
        </w:rPr>
        <w:t xml:space="preserve"> the consultation: comments relate to the lack of certified firms who can offer the goods and services needed in our market area, and revolve around how we, as a team (chambers and airport) can help improve this. The car rental operators made comments revolving around there being no certified firms available and our goals are always too high. </w:t>
      </w:r>
    </w:p>
    <w:p w14:paraId="33F26CE8" w14:textId="77777777" w:rsidR="00FB22A7" w:rsidRDefault="00FB22A7">
      <w:pPr>
        <w:spacing w:after="240"/>
        <w:divId w:val="1115759403"/>
        <w:rPr>
          <w:rFonts w:ascii="Arial" w:eastAsia="Times New Roman" w:hAnsi="Arial" w:cs="Arial"/>
          <w:sz w:val="20"/>
          <w:szCs w:val="20"/>
        </w:rPr>
      </w:pPr>
    </w:p>
    <w:sectPr w:rsidR="00FB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3450"/>
    <w:multiLevelType w:val="multilevel"/>
    <w:tmpl w:val="2AF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15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9C"/>
    <w:rsid w:val="00024416"/>
    <w:rsid w:val="000D4B6A"/>
    <w:rsid w:val="004B35E1"/>
    <w:rsid w:val="00660695"/>
    <w:rsid w:val="0071789C"/>
    <w:rsid w:val="00A4525F"/>
    <w:rsid w:val="00C529C8"/>
    <w:rsid w:val="00D13F12"/>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038F8"/>
  <w15:chartTrackingRefBased/>
  <w15:docId w15:val="{546D5E6F-AEDE-49D5-97F7-FCE2D750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b/>
      <w:bCs/>
      <w:strike w:val="0"/>
      <w:dstrike w:val="0"/>
      <w:color w:val="166090"/>
      <w:u w:val="none"/>
      <w:effect w:val="none"/>
    </w:rPr>
  </w:style>
  <w:style w:type="character" w:styleId="FollowedHyperlink">
    <w:name w:val="FollowedHyperlink"/>
    <w:basedOn w:val="DefaultParagraphFont"/>
    <w:uiPriority w:val="99"/>
    <w:semiHidden/>
    <w:unhideWhenUsed/>
    <w:rPr>
      <w:b/>
      <w:bCs/>
      <w:strike w:val="0"/>
      <w:dstrike w:val="0"/>
      <w:color w:val="166090"/>
      <w:u w:val="none"/>
      <w:effect w:val="none"/>
    </w:rPr>
  </w:style>
  <w:style w:type="paragraph" w:customStyle="1" w:styleId="msonormal0">
    <w:name w:val="msonormal"/>
    <w:basedOn w:val="Normal"/>
    <w:pPr>
      <w:spacing w:before="100" w:beforeAutospacing="1" w:after="100" w:afterAutospacing="1"/>
    </w:pPr>
  </w:style>
  <w:style w:type="paragraph" w:customStyle="1" w:styleId="currencydata">
    <w:name w:val="currencydata"/>
    <w:basedOn w:val="Normal"/>
    <w:pPr>
      <w:spacing w:before="100" w:beforeAutospacing="1" w:after="100" w:afterAutospacing="1"/>
    </w:pPr>
    <w:rPr>
      <w:rFonts w:ascii="Verdana" w:hAnsi="Verdana"/>
      <w:sz w:val="14"/>
      <w:szCs w:val="14"/>
    </w:rPr>
  </w:style>
  <w:style w:type="paragraph" w:customStyle="1" w:styleId="numberdata">
    <w:name w:val="numberdata"/>
    <w:basedOn w:val="Normal"/>
    <w:pPr>
      <w:spacing w:before="100" w:beforeAutospacing="1" w:after="100" w:afterAutospacing="1"/>
    </w:pPr>
    <w:rPr>
      <w:rFonts w:ascii="Verdana" w:hAnsi="Verdana"/>
      <w:sz w:val="14"/>
      <w:szCs w:val="14"/>
    </w:rPr>
  </w:style>
  <w:style w:type="paragraph" w:customStyle="1" w:styleId="textdata">
    <w:name w:val="textdata"/>
    <w:basedOn w:val="Normal"/>
    <w:pPr>
      <w:spacing w:before="100" w:beforeAutospacing="1" w:after="100" w:afterAutospacing="1"/>
    </w:pPr>
    <w:rPr>
      <w:rFonts w:ascii="Verdana" w:hAnsi="Verdana"/>
      <w:sz w:val="14"/>
      <w:szCs w:val="14"/>
    </w:rPr>
  </w:style>
  <w:style w:type="paragraph" w:customStyle="1" w:styleId="tableheader">
    <w:name w:val="tableheader"/>
    <w:basedOn w:val="Normal"/>
    <w:pPr>
      <w:spacing w:before="100" w:beforeAutospacing="1" w:after="100" w:afterAutospacing="1"/>
      <w:jc w:val="center"/>
      <w:textAlignment w:val="top"/>
    </w:pPr>
    <w:rPr>
      <w:rFonts w:ascii="Verdana" w:hAnsi="Verdana"/>
      <w:b/>
      <w:bCs/>
      <w:sz w:val="14"/>
      <w:szCs w:val="14"/>
    </w:rPr>
  </w:style>
  <w:style w:type="paragraph" w:customStyle="1" w:styleId="rowheader">
    <w:name w:val="row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olumnheader">
    <w:name w:val="column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olumntitle">
    <w:name w:val="columntitle"/>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rowsubheader">
    <w:name w:val="rowsubheader"/>
    <w:basedOn w:val="Normal"/>
    <w:pPr>
      <w:shd w:val="clear" w:color="auto" w:fill="E0E0E0"/>
      <w:spacing w:before="100" w:beforeAutospacing="1" w:after="100" w:afterAutospacing="1"/>
      <w:jc w:val="center"/>
      <w:textAlignment w:val="top"/>
    </w:pPr>
    <w:rPr>
      <w:rFonts w:ascii="Verdana" w:hAnsi="Verdana"/>
      <w:b/>
      <w:bCs/>
      <w:sz w:val="20"/>
      <w:szCs w:val="20"/>
    </w:rPr>
  </w:style>
  <w:style w:type="paragraph" w:customStyle="1" w:styleId="center">
    <w:name w:val="center"/>
    <w:basedOn w:val="Normal"/>
    <w:pPr>
      <w:spacing w:before="100" w:beforeAutospacing="1" w:after="100" w:afterAutospacing="1"/>
      <w:jc w:val="center"/>
    </w:pPr>
  </w:style>
  <w:style w:type="paragraph" w:customStyle="1" w:styleId="left">
    <w:name w:val="left"/>
    <w:basedOn w:val="Normal"/>
    <w:pPr>
      <w:spacing w:before="100" w:beforeAutospacing="1" w:after="100" w:afterAutospacing="1"/>
      <w:textAlignment w:val="bottom"/>
    </w:pPr>
  </w:style>
  <w:style w:type="paragraph" w:customStyle="1" w:styleId="empty">
    <w:name w:val="empty"/>
    <w:basedOn w:val="Normal"/>
    <w:pPr>
      <w:shd w:val="clear" w:color="auto" w:fill="000000"/>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notop">
    <w:name w:val="notop"/>
    <w:basedOn w:val="Normal"/>
    <w:pPr>
      <w:spacing w:before="100" w:beforeAutospacing="1" w:after="100" w:afterAutospacing="1"/>
    </w:pPr>
  </w:style>
  <w:style w:type="paragraph" w:customStyle="1" w:styleId="button">
    <w:name w:val="button"/>
    <w:basedOn w:val="Normal"/>
    <w:pPr>
      <w:pBdr>
        <w:top w:val="single" w:sz="6" w:space="5" w:color="D8D8D8"/>
        <w:left w:val="single" w:sz="24" w:space="8" w:color="CCCCCC"/>
        <w:bottom w:val="single" w:sz="6" w:space="5" w:color="D8D8D8"/>
        <w:right w:val="single" w:sz="6" w:space="5" w:color="D8D8D8"/>
      </w:pBdr>
      <w:shd w:val="clear" w:color="auto" w:fill="F4F4F4"/>
      <w:spacing w:after="225"/>
    </w:pPr>
    <w:rPr>
      <w:rFonts w:ascii="Tahoma" w:hAnsi="Tahoma" w:cs="Tahoma"/>
      <w:color w:val="555555"/>
      <w:sz w:val="18"/>
      <w:szCs w:val="18"/>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94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1703174">
          <w:marLeft w:val="0"/>
          <w:marRight w:val="0"/>
          <w:marTop w:val="0"/>
          <w:marBottom w:val="300"/>
          <w:divBdr>
            <w:top w:val="none" w:sz="0" w:space="0" w:color="auto"/>
            <w:left w:val="none" w:sz="0" w:space="0" w:color="auto"/>
            <w:bottom w:val="none" w:sz="0" w:space="0" w:color="auto"/>
            <w:right w:val="none" w:sz="0" w:space="0" w:color="auto"/>
          </w:divBdr>
        </w:div>
        <w:div w:id="1809198119">
          <w:marLeft w:val="0"/>
          <w:marRight w:val="0"/>
          <w:marTop w:val="0"/>
          <w:marBottom w:val="0"/>
          <w:divBdr>
            <w:top w:val="none" w:sz="0" w:space="0" w:color="auto"/>
            <w:left w:val="none" w:sz="0" w:space="0" w:color="auto"/>
            <w:bottom w:val="none" w:sz="0" w:space="0" w:color="auto"/>
            <w:right w:val="none" w:sz="0" w:space="0" w:color="auto"/>
          </w:divBdr>
        </w:div>
        <w:div w:id="1924878441">
          <w:marLeft w:val="0"/>
          <w:marRight w:val="0"/>
          <w:marTop w:val="0"/>
          <w:marBottom w:val="0"/>
          <w:divBdr>
            <w:top w:val="none" w:sz="0" w:space="0" w:color="auto"/>
            <w:left w:val="none" w:sz="0" w:space="0" w:color="auto"/>
            <w:bottom w:val="none" w:sz="0" w:space="0" w:color="auto"/>
            <w:right w:val="none" w:sz="0" w:space="0" w:color="auto"/>
          </w:divBdr>
        </w:div>
        <w:div w:id="1615137068">
          <w:marLeft w:val="0"/>
          <w:marRight w:val="0"/>
          <w:marTop w:val="0"/>
          <w:marBottom w:val="0"/>
          <w:divBdr>
            <w:top w:val="none" w:sz="0" w:space="0" w:color="auto"/>
            <w:left w:val="none" w:sz="0" w:space="0" w:color="auto"/>
            <w:bottom w:val="none" w:sz="0" w:space="0" w:color="auto"/>
            <w:right w:val="none" w:sz="0" w:space="0" w:color="auto"/>
          </w:divBdr>
        </w:div>
        <w:div w:id="1901558027">
          <w:marLeft w:val="0"/>
          <w:marRight w:val="0"/>
          <w:marTop w:val="0"/>
          <w:marBottom w:val="0"/>
          <w:divBdr>
            <w:top w:val="none" w:sz="0" w:space="0" w:color="auto"/>
            <w:left w:val="none" w:sz="0" w:space="0" w:color="auto"/>
            <w:bottom w:val="none" w:sz="0" w:space="0" w:color="auto"/>
            <w:right w:val="none" w:sz="0" w:space="0" w:color="auto"/>
          </w:divBdr>
        </w:div>
        <w:div w:id="566301086">
          <w:marLeft w:val="0"/>
          <w:marRight w:val="0"/>
          <w:marTop w:val="0"/>
          <w:marBottom w:val="0"/>
          <w:divBdr>
            <w:top w:val="none" w:sz="0" w:space="0" w:color="auto"/>
            <w:left w:val="none" w:sz="0" w:space="0" w:color="auto"/>
            <w:bottom w:val="none" w:sz="0" w:space="0" w:color="auto"/>
            <w:right w:val="none" w:sz="0" w:space="0" w:color="auto"/>
          </w:divBdr>
        </w:div>
        <w:div w:id="1498690226">
          <w:marLeft w:val="0"/>
          <w:marRight w:val="0"/>
          <w:marTop w:val="0"/>
          <w:marBottom w:val="0"/>
          <w:divBdr>
            <w:top w:val="none" w:sz="0" w:space="0" w:color="auto"/>
            <w:left w:val="none" w:sz="0" w:space="0" w:color="auto"/>
            <w:bottom w:val="none" w:sz="0" w:space="0" w:color="auto"/>
            <w:right w:val="none" w:sz="0" w:space="0" w:color="auto"/>
          </w:divBdr>
          <w:divsChild>
            <w:div w:id="1916888600">
              <w:marLeft w:val="0"/>
              <w:marRight w:val="0"/>
              <w:marTop w:val="0"/>
              <w:marBottom w:val="0"/>
              <w:divBdr>
                <w:top w:val="none" w:sz="0" w:space="0" w:color="auto"/>
                <w:left w:val="none" w:sz="0" w:space="0" w:color="auto"/>
                <w:bottom w:val="none" w:sz="0" w:space="0" w:color="auto"/>
                <w:right w:val="none" w:sz="0" w:space="0" w:color="auto"/>
              </w:divBdr>
            </w:div>
          </w:divsChild>
        </w:div>
        <w:div w:id="484053150">
          <w:marLeft w:val="0"/>
          <w:marRight w:val="0"/>
          <w:marTop w:val="0"/>
          <w:marBottom w:val="0"/>
          <w:divBdr>
            <w:top w:val="none" w:sz="0" w:space="0" w:color="auto"/>
            <w:left w:val="none" w:sz="0" w:space="0" w:color="auto"/>
            <w:bottom w:val="none" w:sz="0" w:space="0" w:color="auto"/>
            <w:right w:val="none" w:sz="0" w:space="0" w:color="auto"/>
          </w:divBdr>
          <w:divsChild>
            <w:div w:id="1682321538">
              <w:marLeft w:val="0"/>
              <w:marRight w:val="0"/>
              <w:marTop w:val="0"/>
              <w:marBottom w:val="0"/>
              <w:divBdr>
                <w:top w:val="none" w:sz="0" w:space="0" w:color="auto"/>
                <w:left w:val="none" w:sz="0" w:space="0" w:color="auto"/>
                <w:bottom w:val="none" w:sz="0" w:space="0" w:color="auto"/>
                <w:right w:val="none" w:sz="0" w:space="0" w:color="auto"/>
              </w:divBdr>
            </w:div>
            <w:div w:id="74517502">
              <w:marLeft w:val="0"/>
              <w:marRight w:val="0"/>
              <w:marTop w:val="0"/>
              <w:marBottom w:val="0"/>
              <w:divBdr>
                <w:top w:val="none" w:sz="0" w:space="0" w:color="auto"/>
                <w:left w:val="none" w:sz="0" w:space="0" w:color="auto"/>
                <w:bottom w:val="none" w:sz="0" w:space="0" w:color="auto"/>
                <w:right w:val="none" w:sz="0" w:space="0" w:color="auto"/>
              </w:divBdr>
            </w:div>
            <w:div w:id="198906059">
              <w:marLeft w:val="0"/>
              <w:marRight w:val="0"/>
              <w:marTop w:val="0"/>
              <w:marBottom w:val="0"/>
              <w:divBdr>
                <w:top w:val="none" w:sz="0" w:space="0" w:color="auto"/>
                <w:left w:val="none" w:sz="0" w:space="0" w:color="auto"/>
                <w:bottom w:val="none" w:sz="0" w:space="0" w:color="auto"/>
                <w:right w:val="none" w:sz="0" w:space="0" w:color="auto"/>
              </w:divBdr>
            </w:div>
            <w:div w:id="1104423526">
              <w:marLeft w:val="0"/>
              <w:marRight w:val="0"/>
              <w:marTop w:val="0"/>
              <w:marBottom w:val="0"/>
              <w:divBdr>
                <w:top w:val="none" w:sz="0" w:space="0" w:color="auto"/>
                <w:left w:val="none" w:sz="0" w:space="0" w:color="auto"/>
                <w:bottom w:val="none" w:sz="0" w:space="0" w:color="auto"/>
                <w:right w:val="none" w:sz="0" w:space="0" w:color="auto"/>
              </w:divBdr>
            </w:div>
            <w:div w:id="778379612">
              <w:marLeft w:val="0"/>
              <w:marRight w:val="0"/>
              <w:marTop w:val="0"/>
              <w:marBottom w:val="0"/>
              <w:divBdr>
                <w:top w:val="none" w:sz="0" w:space="0" w:color="auto"/>
                <w:left w:val="none" w:sz="0" w:space="0" w:color="auto"/>
                <w:bottom w:val="none" w:sz="0" w:space="0" w:color="auto"/>
                <w:right w:val="none" w:sz="0" w:space="0" w:color="auto"/>
              </w:divBdr>
            </w:div>
            <w:div w:id="1795169289">
              <w:marLeft w:val="0"/>
              <w:marRight w:val="0"/>
              <w:marTop w:val="0"/>
              <w:marBottom w:val="0"/>
              <w:divBdr>
                <w:top w:val="none" w:sz="0" w:space="0" w:color="auto"/>
                <w:left w:val="none" w:sz="0" w:space="0" w:color="auto"/>
                <w:bottom w:val="none" w:sz="0" w:space="0" w:color="auto"/>
                <w:right w:val="none" w:sz="0" w:space="0" w:color="auto"/>
              </w:divBdr>
            </w:div>
            <w:div w:id="144124298">
              <w:marLeft w:val="0"/>
              <w:marRight w:val="0"/>
              <w:marTop w:val="0"/>
              <w:marBottom w:val="0"/>
              <w:divBdr>
                <w:top w:val="none" w:sz="0" w:space="0" w:color="auto"/>
                <w:left w:val="none" w:sz="0" w:space="0" w:color="auto"/>
                <w:bottom w:val="none" w:sz="0" w:space="0" w:color="auto"/>
                <w:right w:val="none" w:sz="0" w:space="0" w:color="auto"/>
              </w:divBdr>
            </w:div>
            <w:div w:id="955604614">
              <w:marLeft w:val="0"/>
              <w:marRight w:val="0"/>
              <w:marTop w:val="0"/>
              <w:marBottom w:val="0"/>
              <w:divBdr>
                <w:top w:val="none" w:sz="0" w:space="0" w:color="auto"/>
                <w:left w:val="none" w:sz="0" w:space="0" w:color="auto"/>
                <w:bottom w:val="none" w:sz="0" w:space="0" w:color="auto"/>
                <w:right w:val="none" w:sz="0" w:space="0" w:color="auto"/>
              </w:divBdr>
            </w:div>
            <w:div w:id="1571579502">
              <w:marLeft w:val="0"/>
              <w:marRight w:val="0"/>
              <w:marTop w:val="0"/>
              <w:marBottom w:val="0"/>
              <w:divBdr>
                <w:top w:val="none" w:sz="0" w:space="0" w:color="auto"/>
                <w:left w:val="none" w:sz="0" w:space="0" w:color="auto"/>
                <w:bottom w:val="none" w:sz="0" w:space="0" w:color="auto"/>
                <w:right w:val="none" w:sz="0" w:space="0" w:color="auto"/>
              </w:divBdr>
            </w:div>
            <w:div w:id="601452045">
              <w:marLeft w:val="0"/>
              <w:marRight w:val="0"/>
              <w:marTop w:val="0"/>
              <w:marBottom w:val="0"/>
              <w:divBdr>
                <w:top w:val="none" w:sz="0" w:space="0" w:color="auto"/>
                <w:left w:val="none" w:sz="0" w:space="0" w:color="auto"/>
                <w:bottom w:val="none" w:sz="0" w:space="0" w:color="auto"/>
                <w:right w:val="none" w:sz="0" w:space="0" w:color="auto"/>
              </w:divBdr>
            </w:div>
            <w:div w:id="492573246">
              <w:marLeft w:val="0"/>
              <w:marRight w:val="0"/>
              <w:marTop w:val="0"/>
              <w:marBottom w:val="0"/>
              <w:divBdr>
                <w:top w:val="none" w:sz="0" w:space="0" w:color="auto"/>
                <w:left w:val="none" w:sz="0" w:space="0" w:color="auto"/>
                <w:bottom w:val="none" w:sz="0" w:space="0" w:color="auto"/>
                <w:right w:val="none" w:sz="0" w:space="0" w:color="auto"/>
              </w:divBdr>
            </w:div>
            <w:div w:id="1350332110">
              <w:marLeft w:val="0"/>
              <w:marRight w:val="0"/>
              <w:marTop w:val="0"/>
              <w:marBottom w:val="0"/>
              <w:divBdr>
                <w:top w:val="none" w:sz="0" w:space="0" w:color="auto"/>
                <w:left w:val="none" w:sz="0" w:space="0" w:color="auto"/>
                <w:bottom w:val="none" w:sz="0" w:space="0" w:color="auto"/>
                <w:right w:val="none" w:sz="0" w:space="0" w:color="auto"/>
              </w:divBdr>
            </w:div>
            <w:div w:id="2091534731">
              <w:marLeft w:val="0"/>
              <w:marRight w:val="0"/>
              <w:marTop w:val="0"/>
              <w:marBottom w:val="0"/>
              <w:divBdr>
                <w:top w:val="none" w:sz="0" w:space="0" w:color="auto"/>
                <w:left w:val="none" w:sz="0" w:space="0" w:color="auto"/>
                <w:bottom w:val="none" w:sz="0" w:space="0" w:color="auto"/>
                <w:right w:val="none" w:sz="0" w:space="0" w:color="auto"/>
              </w:divBdr>
            </w:div>
          </w:divsChild>
        </w:div>
        <w:div w:id="1095249433">
          <w:marLeft w:val="0"/>
          <w:marRight w:val="0"/>
          <w:marTop w:val="0"/>
          <w:marBottom w:val="0"/>
          <w:divBdr>
            <w:top w:val="none" w:sz="0" w:space="0" w:color="auto"/>
            <w:left w:val="none" w:sz="0" w:space="0" w:color="auto"/>
            <w:bottom w:val="none" w:sz="0" w:space="0" w:color="auto"/>
            <w:right w:val="none" w:sz="0" w:space="0" w:color="auto"/>
          </w:divBdr>
          <w:divsChild>
            <w:div w:id="406416513">
              <w:marLeft w:val="0"/>
              <w:marRight w:val="0"/>
              <w:marTop w:val="0"/>
              <w:marBottom w:val="0"/>
              <w:divBdr>
                <w:top w:val="none" w:sz="0" w:space="0" w:color="auto"/>
                <w:left w:val="none" w:sz="0" w:space="0" w:color="auto"/>
                <w:bottom w:val="none" w:sz="0" w:space="0" w:color="auto"/>
                <w:right w:val="none" w:sz="0" w:space="0" w:color="auto"/>
              </w:divBdr>
            </w:div>
          </w:divsChild>
        </w:div>
        <w:div w:id="2101951322">
          <w:marLeft w:val="0"/>
          <w:marRight w:val="0"/>
          <w:marTop w:val="0"/>
          <w:marBottom w:val="0"/>
          <w:divBdr>
            <w:top w:val="none" w:sz="0" w:space="0" w:color="auto"/>
            <w:left w:val="none" w:sz="0" w:space="0" w:color="auto"/>
            <w:bottom w:val="none" w:sz="0" w:space="0" w:color="auto"/>
            <w:right w:val="none" w:sz="0" w:space="0" w:color="auto"/>
          </w:divBdr>
          <w:divsChild>
            <w:div w:id="73822055">
              <w:marLeft w:val="0"/>
              <w:marRight w:val="0"/>
              <w:marTop w:val="0"/>
              <w:marBottom w:val="0"/>
              <w:divBdr>
                <w:top w:val="none" w:sz="0" w:space="0" w:color="auto"/>
                <w:left w:val="none" w:sz="0" w:space="0" w:color="auto"/>
                <w:bottom w:val="none" w:sz="0" w:space="0" w:color="auto"/>
                <w:right w:val="none" w:sz="0" w:space="0" w:color="auto"/>
              </w:divBdr>
            </w:div>
          </w:divsChild>
        </w:div>
        <w:div w:id="802696971">
          <w:marLeft w:val="0"/>
          <w:marRight w:val="0"/>
          <w:marTop w:val="0"/>
          <w:marBottom w:val="0"/>
          <w:divBdr>
            <w:top w:val="none" w:sz="0" w:space="0" w:color="auto"/>
            <w:left w:val="none" w:sz="0" w:space="0" w:color="auto"/>
            <w:bottom w:val="none" w:sz="0" w:space="0" w:color="auto"/>
            <w:right w:val="none" w:sz="0" w:space="0" w:color="auto"/>
          </w:divBdr>
          <w:divsChild>
            <w:div w:id="320432216">
              <w:marLeft w:val="0"/>
              <w:marRight w:val="0"/>
              <w:marTop w:val="0"/>
              <w:marBottom w:val="0"/>
              <w:divBdr>
                <w:top w:val="none" w:sz="0" w:space="0" w:color="auto"/>
                <w:left w:val="none" w:sz="0" w:space="0" w:color="auto"/>
                <w:bottom w:val="none" w:sz="0" w:space="0" w:color="auto"/>
                <w:right w:val="none" w:sz="0" w:space="0" w:color="auto"/>
              </w:divBdr>
            </w:div>
          </w:divsChild>
        </w:div>
        <w:div w:id="1632401196">
          <w:marLeft w:val="0"/>
          <w:marRight w:val="0"/>
          <w:marTop w:val="0"/>
          <w:marBottom w:val="0"/>
          <w:divBdr>
            <w:top w:val="none" w:sz="0" w:space="0" w:color="auto"/>
            <w:left w:val="none" w:sz="0" w:space="0" w:color="auto"/>
            <w:bottom w:val="none" w:sz="0" w:space="0" w:color="auto"/>
            <w:right w:val="none" w:sz="0" w:space="0" w:color="auto"/>
          </w:divBdr>
          <w:divsChild>
            <w:div w:id="1532449497">
              <w:marLeft w:val="0"/>
              <w:marRight w:val="0"/>
              <w:marTop w:val="0"/>
              <w:marBottom w:val="0"/>
              <w:divBdr>
                <w:top w:val="none" w:sz="0" w:space="0" w:color="auto"/>
                <w:left w:val="none" w:sz="0" w:space="0" w:color="auto"/>
                <w:bottom w:val="none" w:sz="0" w:space="0" w:color="auto"/>
                <w:right w:val="none" w:sz="0" w:space="0" w:color="auto"/>
              </w:divBdr>
            </w:div>
          </w:divsChild>
        </w:div>
        <w:div w:id="1054546481">
          <w:marLeft w:val="0"/>
          <w:marRight w:val="0"/>
          <w:marTop w:val="0"/>
          <w:marBottom w:val="0"/>
          <w:divBdr>
            <w:top w:val="none" w:sz="0" w:space="0" w:color="auto"/>
            <w:left w:val="none" w:sz="0" w:space="0" w:color="auto"/>
            <w:bottom w:val="none" w:sz="0" w:space="0" w:color="auto"/>
            <w:right w:val="none" w:sz="0" w:space="0" w:color="auto"/>
          </w:divBdr>
          <w:divsChild>
            <w:div w:id="2118256379">
              <w:marLeft w:val="0"/>
              <w:marRight w:val="0"/>
              <w:marTop w:val="0"/>
              <w:marBottom w:val="0"/>
              <w:divBdr>
                <w:top w:val="none" w:sz="0" w:space="0" w:color="auto"/>
                <w:left w:val="none" w:sz="0" w:space="0" w:color="auto"/>
                <w:bottom w:val="none" w:sz="0" w:space="0" w:color="auto"/>
                <w:right w:val="none" w:sz="0" w:space="0" w:color="auto"/>
              </w:divBdr>
            </w:div>
            <w:div w:id="1127822761">
              <w:marLeft w:val="0"/>
              <w:marRight w:val="0"/>
              <w:marTop w:val="0"/>
              <w:marBottom w:val="0"/>
              <w:divBdr>
                <w:top w:val="none" w:sz="0" w:space="0" w:color="auto"/>
                <w:left w:val="none" w:sz="0" w:space="0" w:color="auto"/>
                <w:bottom w:val="none" w:sz="0" w:space="0" w:color="auto"/>
                <w:right w:val="none" w:sz="0" w:space="0" w:color="auto"/>
              </w:divBdr>
            </w:div>
            <w:div w:id="569968142">
              <w:marLeft w:val="0"/>
              <w:marRight w:val="0"/>
              <w:marTop w:val="0"/>
              <w:marBottom w:val="0"/>
              <w:divBdr>
                <w:top w:val="none" w:sz="0" w:space="0" w:color="auto"/>
                <w:left w:val="none" w:sz="0" w:space="0" w:color="auto"/>
                <w:bottom w:val="none" w:sz="0" w:space="0" w:color="auto"/>
                <w:right w:val="none" w:sz="0" w:space="0" w:color="auto"/>
              </w:divBdr>
            </w:div>
            <w:div w:id="1319112480">
              <w:marLeft w:val="0"/>
              <w:marRight w:val="0"/>
              <w:marTop w:val="0"/>
              <w:marBottom w:val="0"/>
              <w:divBdr>
                <w:top w:val="none" w:sz="0" w:space="0" w:color="auto"/>
                <w:left w:val="none" w:sz="0" w:space="0" w:color="auto"/>
                <w:bottom w:val="none" w:sz="0" w:space="0" w:color="auto"/>
                <w:right w:val="none" w:sz="0" w:space="0" w:color="auto"/>
              </w:divBdr>
            </w:div>
            <w:div w:id="1081101202">
              <w:marLeft w:val="0"/>
              <w:marRight w:val="0"/>
              <w:marTop w:val="0"/>
              <w:marBottom w:val="0"/>
              <w:divBdr>
                <w:top w:val="none" w:sz="0" w:space="0" w:color="auto"/>
                <w:left w:val="none" w:sz="0" w:space="0" w:color="auto"/>
                <w:bottom w:val="none" w:sz="0" w:space="0" w:color="auto"/>
                <w:right w:val="none" w:sz="0" w:space="0" w:color="auto"/>
              </w:divBdr>
            </w:div>
            <w:div w:id="1137138747">
              <w:marLeft w:val="0"/>
              <w:marRight w:val="0"/>
              <w:marTop w:val="0"/>
              <w:marBottom w:val="0"/>
              <w:divBdr>
                <w:top w:val="none" w:sz="0" w:space="0" w:color="auto"/>
                <w:left w:val="none" w:sz="0" w:space="0" w:color="auto"/>
                <w:bottom w:val="none" w:sz="0" w:space="0" w:color="auto"/>
                <w:right w:val="none" w:sz="0" w:space="0" w:color="auto"/>
              </w:divBdr>
            </w:div>
            <w:div w:id="1858349946">
              <w:marLeft w:val="0"/>
              <w:marRight w:val="0"/>
              <w:marTop w:val="0"/>
              <w:marBottom w:val="0"/>
              <w:divBdr>
                <w:top w:val="none" w:sz="0" w:space="0" w:color="auto"/>
                <w:left w:val="none" w:sz="0" w:space="0" w:color="auto"/>
                <w:bottom w:val="none" w:sz="0" w:space="0" w:color="auto"/>
                <w:right w:val="none" w:sz="0" w:space="0" w:color="auto"/>
              </w:divBdr>
            </w:div>
            <w:div w:id="200628818">
              <w:marLeft w:val="0"/>
              <w:marRight w:val="0"/>
              <w:marTop w:val="0"/>
              <w:marBottom w:val="0"/>
              <w:divBdr>
                <w:top w:val="none" w:sz="0" w:space="0" w:color="auto"/>
                <w:left w:val="none" w:sz="0" w:space="0" w:color="auto"/>
                <w:bottom w:val="none" w:sz="0" w:space="0" w:color="auto"/>
                <w:right w:val="none" w:sz="0" w:space="0" w:color="auto"/>
              </w:divBdr>
            </w:div>
            <w:div w:id="771515177">
              <w:marLeft w:val="0"/>
              <w:marRight w:val="0"/>
              <w:marTop w:val="0"/>
              <w:marBottom w:val="0"/>
              <w:divBdr>
                <w:top w:val="none" w:sz="0" w:space="0" w:color="auto"/>
                <w:left w:val="none" w:sz="0" w:space="0" w:color="auto"/>
                <w:bottom w:val="none" w:sz="0" w:space="0" w:color="auto"/>
                <w:right w:val="none" w:sz="0" w:space="0" w:color="auto"/>
              </w:divBdr>
            </w:div>
            <w:div w:id="845053310">
              <w:marLeft w:val="0"/>
              <w:marRight w:val="0"/>
              <w:marTop w:val="0"/>
              <w:marBottom w:val="0"/>
              <w:divBdr>
                <w:top w:val="none" w:sz="0" w:space="0" w:color="auto"/>
                <w:left w:val="none" w:sz="0" w:space="0" w:color="auto"/>
                <w:bottom w:val="none" w:sz="0" w:space="0" w:color="auto"/>
                <w:right w:val="none" w:sz="0" w:space="0" w:color="auto"/>
              </w:divBdr>
            </w:div>
            <w:div w:id="1989166546">
              <w:marLeft w:val="0"/>
              <w:marRight w:val="0"/>
              <w:marTop w:val="0"/>
              <w:marBottom w:val="0"/>
              <w:divBdr>
                <w:top w:val="none" w:sz="0" w:space="0" w:color="auto"/>
                <w:left w:val="none" w:sz="0" w:space="0" w:color="auto"/>
                <w:bottom w:val="none" w:sz="0" w:space="0" w:color="auto"/>
                <w:right w:val="none" w:sz="0" w:space="0" w:color="auto"/>
              </w:divBdr>
            </w:div>
            <w:div w:id="888417942">
              <w:marLeft w:val="0"/>
              <w:marRight w:val="0"/>
              <w:marTop w:val="0"/>
              <w:marBottom w:val="0"/>
              <w:divBdr>
                <w:top w:val="none" w:sz="0" w:space="0" w:color="auto"/>
                <w:left w:val="none" w:sz="0" w:space="0" w:color="auto"/>
                <w:bottom w:val="none" w:sz="0" w:space="0" w:color="auto"/>
                <w:right w:val="none" w:sz="0" w:space="0" w:color="auto"/>
              </w:divBdr>
            </w:div>
            <w:div w:id="1148205739">
              <w:marLeft w:val="0"/>
              <w:marRight w:val="0"/>
              <w:marTop w:val="0"/>
              <w:marBottom w:val="0"/>
              <w:divBdr>
                <w:top w:val="none" w:sz="0" w:space="0" w:color="auto"/>
                <w:left w:val="none" w:sz="0" w:space="0" w:color="auto"/>
                <w:bottom w:val="none" w:sz="0" w:space="0" w:color="auto"/>
                <w:right w:val="none" w:sz="0" w:space="0" w:color="auto"/>
              </w:divBdr>
            </w:div>
          </w:divsChild>
        </w:div>
        <w:div w:id="127679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FAA Civil Rights Connect</vt:lpstr>
    </vt:vector>
  </TitlesOfParts>
  <Company>FAA</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Civil Rights Connect</dc:title>
  <dc:subject/>
  <dc:creator>Cibic, Nancy (FAA)</dc:creator>
  <cp:keywords/>
  <dc:description/>
  <cp:lastModifiedBy>Tara S. White</cp:lastModifiedBy>
  <cp:revision>2</cp:revision>
  <dcterms:created xsi:type="dcterms:W3CDTF">2023-06-06T22:15:00Z</dcterms:created>
  <dcterms:modified xsi:type="dcterms:W3CDTF">2023-06-06T22:15:00Z</dcterms:modified>
</cp:coreProperties>
</file>