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2399" w14:textId="77777777" w:rsidR="003A0B84" w:rsidRDefault="003A0B84" w:rsidP="003A0B84">
      <w:pPr>
        <w:pStyle w:val="Default"/>
      </w:pPr>
    </w:p>
    <w:p w14:paraId="0EA939BC" w14:textId="6501A8FD" w:rsidR="006A2039" w:rsidRDefault="006A2039" w:rsidP="006A2039">
      <w:pPr>
        <w:pStyle w:val="Title"/>
        <w:keepNext/>
        <w:keepLines/>
        <w:suppressAutoHyphens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Tri-Cities</w:t>
      </w:r>
      <w:r w:rsidRPr="00C47DF2">
        <w:rPr>
          <w:rFonts w:ascii="Arial" w:hAnsi="Arial" w:cs="Arial"/>
          <w:sz w:val="36"/>
          <w:szCs w:val="36"/>
        </w:rPr>
        <w:t xml:space="preserve"> Airport</w:t>
      </w:r>
    </w:p>
    <w:p w14:paraId="6925A547" w14:textId="64427513" w:rsidR="00D33B72" w:rsidRPr="00C47DF2" w:rsidRDefault="00D33B72" w:rsidP="00D33B72">
      <w:pPr>
        <w:pStyle w:val="Title"/>
        <w:keepNext/>
        <w:keepLines/>
        <w:suppressAutoHyphens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Pasco</w:t>
      </w:r>
      <w:r w:rsidRPr="00C47DF2">
        <w:rPr>
          <w:rFonts w:ascii="Arial" w:hAnsi="Arial" w:cs="Arial"/>
          <w:sz w:val="36"/>
          <w:szCs w:val="36"/>
        </w:rPr>
        <w:t xml:space="preserve">, Washington </w:t>
      </w:r>
    </w:p>
    <w:p w14:paraId="0BBCE83A" w14:textId="77777777" w:rsidR="00D33B72" w:rsidRPr="00C47DF2" w:rsidRDefault="00D33B72" w:rsidP="006A2039">
      <w:pPr>
        <w:pStyle w:val="Title"/>
        <w:keepNext/>
        <w:keepLines/>
        <w:suppressAutoHyphens/>
        <w:jc w:val="right"/>
        <w:rPr>
          <w:rFonts w:ascii="Arial" w:hAnsi="Arial" w:cs="Arial"/>
          <w:sz w:val="36"/>
          <w:szCs w:val="36"/>
        </w:rPr>
      </w:pPr>
    </w:p>
    <w:p w14:paraId="0D18AB2E" w14:textId="77777777" w:rsidR="006A2039" w:rsidRDefault="006A2039" w:rsidP="006A2039">
      <w:pPr>
        <w:pStyle w:val="BodyText"/>
        <w:keepNext/>
        <w:keepLines/>
        <w:suppressAutoHyphens/>
        <w:jc w:val="right"/>
        <w:rPr>
          <w:rFonts w:cs="Arial"/>
          <w:noProof/>
        </w:rPr>
      </w:pPr>
    </w:p>
    <w:p w14:paraId="0037C6B0" w14:textId="76CE078E" w:rsidR="006A2039" w:rsidRDefault="006A2039" w:rsidP="006A2039">
      <w:pPr>
        <w:pStyle w:val="BodyText"/>
        <w:keepNext/>
        <w:keepLines/>
        <w:suppressAutoHyphens/>
        <w:jc w:val="right"/>
        <w:rPr>
          <w:rFonts w:cs="Arial"/>
          <w:noProof/>
        </w:rPr>
      </w:pPr>
    </w:p>
    <w:p w14:paraId="5904C693" w14:textId="77777777" w:rsidR="006A2039" w:rsidRDefault="006A2039" w:rsidP="006A2039">
      <w:pPr>
        <w:pStyle w:val="BodyText"/>
        <w:keepNext/>
        <w:keepLines/>
        <w:suppressAutoHyphens/>
        <w:jc w:val="right"/>
        <w:rPr>
          <w:rFonts w:cs="Arial"/>
          <w:noProof/>
        </w:rPr>
      </w:pPr>
    </w:p>
    <w:p w14:paraId="6DEF37A4" w14:textId="77777777" w:rsidR="006A2039" w:rsidRDefault="006A2039" w:rsidP="006A2039">
      <w:pPr>
        <w:pStyle w:val="BodyText"/>
        <w:keepNext/>
        <w:keepLines/>
        <w:suppressAutoHyphens/>
        <w:jc w:val="right"/>
        <w:rPr>
          <w:rFonts w:cs="Arial"/>
          <w:noProof/>
        </w:rPr>
      </w:pPr>
    </w:p>
    <w:p w14:paraId="7EDCF9BF" w14:textId="798D1B0C" w:rsidR="006A2039" w:rsidRPr="001E6933" w:rsidRDefault="00903F3B" w:rsidP="006A2039">
      <w:pPr>
        <w:pStyle w:val="BodyText"/>
        <w:keepNext/>
        <w:keepLines/>
        <w:suppressAutoHyphens/>
        <w:jc w:val="right"/>
        <w:rPr>
          <w:rFonts w:cs="Arial"/>
          <w:b/>
          <w:sz w:val="20"/>
        </w:rPr>
      </w:pPr>
      <w:r>
        <w:rPr>
          <w:rFonts w:cs="Arial"/>
          <w:i/>
          <w:iCs/>
          <w:noProof/>
        </w:rPr>
        <w:drawing>
          <wp:inline distT="0" distB="0" distL="0" distR="0" wp14:anchorId="2780DD1E" wp14:editId="3DAB8EAB">
            <wp:extent cx="35814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1D34" w14:textId="77777777" w:rsidR="006A2039" w:rsidRPr="001E6933" w:rsidRDefault="006A2039" w:rsidP="006A2039">
      <w:pPr>
        <w:pStyle w:val="BodyText"/>
        <w:keepNext/>
        <w:keepLines/>
        <w:suppressAutoHyphens/>
        <w:spacing w:before="6"/>
        <w:jc w:val="right"/>
        <w:rPr>
          <w:rFonts w:cs="Arial"/>
          <w:b/>
          <w:sz w:val="16"/>
        </w:rPr>
      </w:pPr>
    </w:p>
    <w:p w14:paraId="2E7B47CE" w14:textId="52CF5795" w:rsidR="006A2039" w:rsidRPr="00C47DF2" w:rsidRDefault="006A2039" w:rsidP="006A2039">
      <w:pPr>
        <w:keepNext/>
        <w:keepLines/>
        <w:suppressAutoHyphens/>
        <w:spacing w:before="424" w:line="586" w:lineRule="exact"/>
        <w:jc w:val="right"/>
        <w:rPr>
          <w:rFonts w:ascii="Arial" w:hAnsi="Arial" w:cs="Arial"/>
          <w:b/>
          <w:sz w:val="36"/>
          <w:szCs w:val="36"/>
        </w:rPr>
      </w:pPr>
      <w:r w:rsidRPr="00C47DF2">
        <w:rPr>
          <w:rFonts w:ascii="Arial" w:hAnsi="Arial" w:cs="Arial"/>
          <w:b/>
          <w:sz w:val="36"/>
          <w:szCs w:val="36"/>
        </w:rPr>
        <w:t>FY 202</w:t>
      </w:r>
      <w:r>
        <w:rPr>
          <w:rFonts w:ascii="Arial" w:hAnsi="Arial" w:cs="Arial"/>
          <w:b/>
          <w:sz w:val="36"/>
          <w:szCs w:val="36"/>
        </w:rPr>
        <w:t>2-20</w:t>
      </w:r>
      <w:r w:rsidR="00994FCD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3-2024</w:t>
      </w:r>
      <w:r w:rsidRPr="00C47DF2">
        <w:rPr>
          <w:rFonts w:ascii="Arial" w:hAnsi="Arial" w:cs="Arial"/>
          <w:b/>
          <w:sz w:val="36"/>
          <w:szCs w:val="36"/>
        </w:rPr>
        <w:t xml:space="preserve"> Goal Update</w:t>
      </w:r>
    </w:p>
    <w:p w14:paraId="4A7E83AD" w14:textId="77777777" w:rsidR="006A2039" w:rsidRPr="00E91AAE" w:rsidRDefault="006A2039" w:rsidP="006A2039">
      <w:pPr>
        <w:keepNext/>
        <w:keepLines/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C47DF2">
        <w:rPr>
          <w:rFonts w:ascii="Arial" w:hAnsi="Arial" w:cs="Arial"/>
          <w:b/>
          <w:sz w:val="32"/>
          <w:szCs w:val="32"/>
        </w:rPr>
        <w:t xml:space="preserve">Disadvantaged Business </w:t>
      </w:r>
    </w:p>
    <w:p w14:paraId="728E5584" w14:textId="77777777" w:rsidR="006A2039" w:rsidRPr="00C47DF2" w:rsidRDefault="006A2039" w:rsidP="006A2039">
      <w:pPr>
        <w:keepNext/>
        <w:keepLines/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C47DF2">
        <w:rPr>
          <w:rFonts w:ascii="Arial" w:hAnsi="Arial" w:cs="Arial"/>
          <w:b/>
          <w:sz w:val="32"/>
          <w:szCs w:val="32"/>
        </w:rPr>
        <w:t>Enterprise (DBE) Program</w:t>
      </w:r>
    </w:p>
    <w:p w14:paraId="5973A8B4" w14:textId="77777777" w:rsidR="006A2039" w:rsidRPr="00C47DF2" w:rsidRDefault="006A2039" w:rsidP="006A2039">
      <w:pPr>
        <w:pStyle w:val="BodyText"/>
        <w:keepNext/>
        <w:keepLines/>
        <w:suppressAutoHyphens/>
        <w:rPr>
          <w:rFonts w:cs="Arial"/>
          <w:b/>
          <w:szCs w:val="24"/>
        </w:rPr>
      </w:pPr>
    </w:p>
    <w:p w14:paraId="451BF60E" w14:textId="77777777" w:rsidR="006A2039" w:rsidRPr="00C47DF2" w:rsidRDefault="006A2039" w:rsidP="006A2039">
      <w:pPr>
        <w:pStyle w:val="BodyText"/>
        <w:keepNext/>
        <w:keepLines/>
        <w:suppressAutoHyphens/>
        <w:spacing w:before="11"/>
        <w:rPr>
          <w:rFonts w:cs="Arial"/>
          <w:b/>
          <w:sz w:val="20"/>
        </w:rPr>
      </w:pPr>
    </w:p>
    <w:p w14:paraId="5CBB49CE" w14:textId="77777777" w:rsidR="006A2039" w:rsidRDefault="006A2039" w:rsidP="006A2039">
      <w:pPr>
        <w:keepNext/>
        <w:keepLines/>
        <w:suppressAutoHyphens/>
        <w:rPr>
          <w:rFonts w:ascii="Arial" w:hAnsi="Arial" w:cs="Arial"/>
          <w:sz w:val="20"/>
        </w:rPr>
      </w:pPr>
    </w:p>
    <w:p w14:paraId="180B520F" w14:textId="4FFFAF3C" w:rsidR="006A2039" w:rsidRPr="00C47DF2" w:rsidRDefault="006A2039" w:rsidP="006A2039">
      <w:pPr>
        <w:keepNext/>
        <w:keepLines/>
        <w:suppressAutoHyphens/>
        <w:rPr>
          <w:rFonts w:ascii="Arial" w:hAnsi="Arial" w:cs="Arial"/>
          <w:sz w:val="20"/>
        </w:rPr>
        <w:sectPr w:rsidR="006A2039" w:rsidRPr="00C47DF2" w:rsidSect="006A2039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17DF8" wp14:editId="170C5AAF">
                <wp:simplePos x="0" y="0"/>
                <wp:positionH relativeFrom="margin">
                  <wp:posOffset>3564255</wp:posOffset>
                </wp:positionH>
                <wp:positionV relativeFrom="paragraph">
                  <wp:posOffset>1468120</wp:posOffset>
                </wp:positionV>
                <wp:extent cx="2377440" cy="2924175"/>
                <wp:effectExtent l="0" t="0" r="381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2933" w14:textId="4145C79E" w:rsidR="006A2039" w:rsidRPr="00C47DF2" w:rsidRDefault="00864CA6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</w:t>
                            </w:r>
                            <w:r w:rsidR="006A2039" w:rsidRPr="00C47D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2021</w:t>
                            </w:r>
                          </w:p>
                          <w:p w14:paraId="3D807B92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511550D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F8925E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13CDEE" w14:textId="77777777" w:rsidR="006A2039" w:rsidRPr="00C47DF2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5672">
                              <w:rPr>
                                <w:rFonts w:ascii="Arial" w:hAnsi="Arial" w:cs="Arial"/>
                                <w:sz w:val="20"/>
                              </w:rPr>
                              <w:t xml:space="preserve">Prepared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CB5672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</w:p>
                          <w:p w14:paraId="45CFFCA0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Helvetica" w:eastAsiaTheme="minorHAnsi" w:hAnsi="Helvetica" w:cs="Helvetica"/>
                              </w:rPr>
                            </w:pPr>
                          </w:p>
                          <w:p w14:paraId="571B65CF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Helvetica" w:eastAsiaTheme="minorHAnsi" w:hAnsi="Helvetica" w:cs="Helveti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D531E" wp14:editId="77AA7731">
                                  <wp:extent cx="1249680" cy="782955"/>
                                  <wp:effectExtent l="0" t="0" r="762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0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D8E50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Helvetica" w:eastAsiaTheme="minorHAnsi" w:hAnsi="Helvetica" w:cs="Helvetica"/>
                              </w:rPr>
                            </w:pPr>
                          </w:p>
                          <w:p w14:paraId="75E98447" w14:textId="77777777" w:rsidR="006A2039" w:rsidRDefault="006A2039" w:rsidP="006A2039">
                            <w:pPr>
                              <w:adjustRightInd w:val="0"/>
                              <w:spacing w:line="288" w:lineRule="auto"/>
                              <w:jc w:val="right"/>
                              <w:rPr>
                                <w:rFonts w:ascii="Helvetica" w:eastAsiaTheme="minorHAnsi" w:hAnsi="Helvetica" w:cs="Helvetica"/>
                              </w:rPr>
                            </w:pPr>
                          </w:p>
                          <w:p w14:paraId="1A84833E" w14:textId="77777777" w:rsidR="006A2039" w:rsidRPr="00C47DF2" w:rsidRDefault="006A2039" w:rsidP="006A2039">
                            <w:pPr>
                              <w:spacing w:line="288" w:lineRule="auto"/>
                              <w:jc w:val="righ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17DF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0.65pt;margin-top:115.6pt;width:187.2pt;height:23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" stroked="f">
                <v:textbox>
                  <w:txbxContent>
                    <w:p w14:paraId="5AF32933" w14:textId="4145C79E" w:rsidR="006A2039" w:rsidRPr="00C47DF2" w:rsidRDefault="00864CA6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October</w:t>
                      </w:r>
                      <w:r w:rsidR="006A2039" w:rsidRPr="00C47DF2">
                        <w:rPr>
                          <w:rFonts w:ascii="Arial" w:hAnsi="Arial" w:cs="Arial"/>
                          <w:b/>
                          <w:bCs/>
                        </w:rPr>
                        <w:t xml:space="preserve"> 2021</w:t>
                      </w:r>
                    </w:p>
                    <w:p w14:paraId="3D807B92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511550D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4F8925E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13CDEE" w14:textId="77777777" w:rsidR="006A2039" w:rsidRPr="00C47DF2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CB5672">
                        <w:rPr>
                          <w:rFonts w:ascii="Arial" w:hAnsi="Arial" w:cs="Arial"/>
                          <w:sz w:val="20"/>
                        </w:rPr>
                        <w:t xml:space="preserve">Prepared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CB5672"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</w:p>
                    <w:p w14:paraId="45CFFCA0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Helvetica" w:eastAsiaTheme="minorHAnsi" w:hAnsi="Helvetica" w:cs="Helvetica"/>
                        </w:rPr>
                      </w:pPr>
                    </w:p>
                    <w:p w14:paraId="571B65CF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Helvetica" w:eastAsiaTheme="minorHAnsi" w:hAnsi="Helvetica" w:cs="Helveti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D531E" wp14:editId="77AA7731">
                            <wp:extent cx="1249680" cy="782955"/>
                            <wp:effectExtent l="0" t="0" r="762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0" cy="78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D8E50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Helvetica" w:eastAsiaTheme="minorHAnsi" w:hAnsi="Helvetica" w:cs="Helvetica"/>
                        </w:rPr>
                      </w:pPr>
                    </w:p>
                    <w:p w14:paraId="75E98447" w14:textId="77777777" w:rsidR="006A2039" w:rsidRDefault="006A2039" w:rsidP="006A2039">
                      <w:pPr>
                        <w:adjustRightInd w:val="0"/>
                        <w:spacing w:line="288" w:lineRule="auto"/>
                        <w:jc w:val="right"/>
                        <w:rPr>
                          <w:rFonts w:ascii="Helvetica" w:eastAsiaTheme="minorHAnsi" w:hAnsi="Helvetica" w:cs="Helvetica"/>
                        </w:rPr>
                      </w:pPr>
                    </w:p>
                    <w:p w14:paraId="1A84833E" w14:textId="77777777" w:rsidR="006A2039" w:rsidRPr="00C47DF2" w:rsidRDefault="006A2039" w:rsidP="006A2039">
                      <w:pPr>
                        <w:spacing w:line="288" w:lineRule="auto"/>
                        <w:jc w:val="right"/>
                        <w:rPr>
                          <w:rFonts w:ascii="Arial" w:hAnsi="Arial" w:cs="Arial"/>
                          <w:color w:val="0000FF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951472" w14:textId="7E647EBD" w:rsidR="003A0B84" w:rsidRPr="00B85137" w:rsidRDefault="003A0B84" w:rsidP="00D55A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5137">
        <w:rPr>
          <w:rFonts w:ascii="Arial" w:hAnsi="Arial" w:cs="Arial"/>
          <w:b/>
          <w:sz w:val="28"/>
          <w:szCs w:val="28"/>
        </w:rPr>
        <w:lastRenderedPageBreak/>
        <w:t>FY</w:t>
      </w:r>
      <w:r w:rsidRPr="00B85137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1D2547">
        <w:rPr>
          <w:rFonts w:ascii="Arial" w:hAnsi="Arial" w:cs="Arial"/>
          <w:b/>
          <w:bCs/>
          <w:sz w:val="28"/>
          <w:szCs w:val="28"/>
        </w:rPr>
        <w:t>-</w:t>
      </w:r>
      <w:r w:rsidR="00EF6237">
        <w:rPr>
          <w:rFonts w:ascii="Arial" w:hAnsi="Arial" w:cs="Arial"/>
          <w:b/>
          <w:bCs/>
          <w:sz w:val="28"/>
          <w:szCs w:val="28"/>
        </w:rPr>
        <w:t>2023</w:t>
      </w:r>
      <w:r w:rsidR="001D2547">
        <w:rPr>
          <w:rFonts w:ascii="Arial" w:hAnsi="Arial" w:cs="Arial"/>
          <w:b/>
          <w:bCs/>
          <w:sz w:val="28"/>
          <w:szCs w:val="28"/>
        </w:rPr>
        <w:t>-</w:t>
      </w:r>
      <w:r w:rsidR="00EF6237">
        <w:rPr>
          <w:rFonts w:ascii="Arial" w:hAnsi="Arial" w:cs="Arial"/>
          <w:b/>
          <w:bCs/>
          <w:sz w:val="28"/>
          <w:szCs w:val="28"/>
        </w:rPr>
        <w:t>2024</w:t>
      </w:r>
      <w:r w:rsidRPr="00B85137">
        <w:rPr>
          <w:rFonts w:ascii="Arial" w:hAnsi="Arial" w:cs="Arial"/>
          <w:b/>
          <w:bCs/>
          <w:sz w:val="28"/>
          <w:szCs w:val="28"/>
        </w:rPr>
        <w:t xml:space="preserve"> DBE Goal</w:t>
      </w:r>
    </w:p>
    <w:p w14:paraId="5F72CDA3" w14:textId="77777777" w:rsidR="003A0B84" w:rsidRDefault="003A0B84" w:rsidP="003A0B84">
      <w:pPr>
        <w:pStyle w:val="Heading7"/>
        <w:rPr>
          <w:b w:val="0"/>
          <w:bCs/>
          <w:sz w:val="40"/>
          <w:szCs w:val="40"/>
        </w:rPr>
      </w:pPr>
    </w:p>
    <w:p w14:paraId="2F75135F" w14:textId="67931CA2" w:rsidR="00D33B72" w:rsidRPr="00D33B72" w:rsidRDefault="00D33B72" w:rsidP="00D33B72">
      <w:pPr>
        <w:spacing w:line="288" w:lineRule="auto"/>
        <w:rPr>
          <w:rFonts w:ascii="Arial" w:hAnsi="Arial" w:cs="Arial"/>
          <w:sz w:val="20"/>
        </w:rPr>
      </w:pPr>
      <w:r w:rsidRPr="00D33B72">
        <w:rPr>
          <w:rFonts w:ascii="Arial" w:hAnsi="Arial" w:cs="Arial"/>
          <w:b/>
          <w:bCs/>
          <w:sz w:val="20"/>
        </w:rPr>
        <w:t>Name of Recipient</w:t>
      </w:r>
      <w:r w:rsidRPr="00D33B7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Tri-Cities Airport</w:t>
      </w:r>
      <w:r w:rsidR="003869A8">
        <w:rPr>
          <w:rFonts w:ascii="Arial" w:hAnsi="Arial" w:cs="Arial"/>
          <w:sz w:val="20"/>
        </w:rPr>
        <w:t>, Port of Pasco, Washington</w:t>
      </w:r>
    </w:p>
    <w:p w14:paraId="3974E453" w14:textId="77777777" w:rsidR="00D33B72" w:rsidRPr="00D33B72" w:rsidRDefault="00D33B72" w:rsidP="00D33B72">
      <w:pPr>
        <w:spacing w:line="288" w:lineRule="auto"/>
        <w:rPr>
          <w:rFonts w:ascii="Arial" w:hAnsi="Arial" w:cs="Arial"/>
          <w:sz w:val="20"/>
        </w:rPr>
      </w:pPr>
    </w:p>
    <w:p w14:paraId="54682290" w14:textId="15F1BD12" w:rsidR="00D33B72" w:rsidRPr="00D33B72" w:rsidRDefault="00D33B72" w:rsidP="00D33B72">
      <w:pPr>
        <w:spacing w:line="288" w:lineRule="auto"/>
        <w:rPr>
          <w:rFonts w:ascii="Arial" w:hAnsi="Arial" w:cs="Arial"/>
          <w:sz w:val="20"/>
        </w:rPr>
      </w:pPr>
      <w:r w:rsidRPr="00D33B72">
        <w:rPr>
          <w:rFonts w:ascii="Arial" w:hAnsi="Arial" w:cs="Arial"/>
          <w:b/>
          <w:bCs/>
          <w:sz w:val="20"/>
        </w:rPr>
        <w:t>Goal Period</w:t>
      </w:r>
      <w:r w:rsidRPr="00D33B72">
        <w:rPr>
          <w:rFonts w:ascii="Arial" w:hAnsi="Arial" w:cs="Arial"/>
          <w:sz w:val="20"/>
        </w:rPr>
        <w:t>:</w:t>
      </w:r>
      <w:r w:rsidR="006B123F">
        <w:rPr>
          <w:rFonts w:ascii="Arial" w:hAnsi="Arial" w:cs="Arial"/>
          <w:sz w:val="20"/>
        </w:rPr>
        <w:t xml:space="preserve">  </w:t>
      </w:r>
      <w:r w:rsidRPr="00D33B72">
        <w:rPr>
          <w:rFonts w:ascii="Arial" w:hAnsi="Arial" w:cs="Arial"/>
          <w:sz w:val="20"/>
        </w:rPr>
        <w:t xml:space="preserve">October 1, </w:t>
      </w:r>
      <w:proofErr w:type="gramStart"/>
      <w:r w:rsidRPr="00D33B72">
        <w:rPr>
          <w:rFonts w:ascii="Arial" w:hAnsi="Arial" w:cs="Arial"/>
          <w:sz w:val="20"/>
        </w:rPr>
        <w:t>2021</w:t>
      </w:r>
      <w:proofErr w:type="gramEnd"/>
      <w:r w:rsidRPr="00D33B72">
        <w:rPr>
          <w:rFonts w:ascii="Arial" w:hAnsi="Arial" w:cs="Arial"/>
          <w:sz w:val="20"/>
        </w:rPr>
        <w:t xml:space="preserve"> through September 30, 202</w:t>
      </w:r>
      <w:r>
        <w:rPr>
          <w:rFonts w:ascii="Arial" w:hAnsi="Arial" w:cs="Arial"/>
          <w:sz w:val="20"/>
        </w:rPr>
        <w:t>4</w:t>
      </w:r>
    </w:p>
    <w:p w14:paraId="7267DD1C" w14:textId="77777777" w:rsidR="002F4F74" w:rsidRPr="003A0B84" w:rsidRDefault="002F4F74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</w:p>
    <w:p w14:paraId="735A3129" w14:textId="409F563E" w:rsidR="008E29E0" w:rsidRPr="008E29E0" w:rsidRDefault="008E29E0" w:rsidP="008E29E0">
      <w:pPr>
        <w:spacing w:line="288" w:lineRule="auto"/>
        <w:jc w:val="both"/>
        <w:rPr>
          <w:rFonts w:ascii="Arial" w:hAnsi="Arial" w:cs="Arial"/>
          <w:sz w:val="20"/>
        </w:rPr>
      </w:pPr>
      <w:r w:rsidRPr="008E29E0">
        <w:rPr>
          <w:rFonts w:ascii="Arial" w:hAnsi="Arial" w:cs="Arial"/>
          <w:b/>
          <w:bCs/>
          <w:sz w:val="20"/>
        </w:rPr>
        <w:t>DOT-assisted contract amount</w:t>
      </w:r>
      <w:r w:rsidRPr="008E29E0">
        <w:rPr>
          <w:rFonts w:ascii="Arial" w:hAnsi="Arial" w:cs="Arial"/>
          <w:sz w:val="20"/>
        </w:rPr>
        <w:t>:</w:t>
      </w:r>
      <w:r w:rsidRPr="008E29E0">
        <w:rPr>
          <w:rFonts w:ascii="Arial" w:hAnsi="Arial" w:cs="Arial"/>
          <w:sz w:val="20"/>
        </w:rPr>
        <w:tab/>
        <w:t xml:space="preserve">FY-2022 </w:t>
      </w:r>
      <w:r w:rsidRPr="008E29E0">
        <w:rPr>
          <w:rFonts w:ascii="Arial" w:hAnsi="Arial" w:cs="Arial"/>
          <w:sz w:val="20"/>
        </w:rPr>
        <w:tab/>
        <w:t xml:space="preserve">$ </w:t>
      </w:r>
      <w:r w:rsidR="00704AA9">
        <w:rPr>
          <w:rFonts w:ascii="Arial" w:hAnsi="Arial" w:cs="Arial"/>
          <w:sz w:val="20"/>
        </w:rPr>
        <w:t xml:space="preserve">  7,500,000</w:t>
      </w:r>
    </w:p>
    <w:p w14:paraId="661CDDA4" w14:textId="6C82ED30" w:rsidR="008E29E0" w:rsidRPr="008E29E0" w:rsidRDefault="008E29E0" w:rsidP="008E29E0">
      <w:pPr>
        <w:spacing w:line="288" w:lineRule="auto"/>
        <w:jc w:val="both"/>
        <w:rPr>
          <w:rFonts w:ascii="Arial" w:hAnsi="Arial" w:cs="Arial"/>
          <w:sz w:val="20"/>
        </w:rPr>
      </w:pPr>
      <w:r w:rsidRPr="008E29E0">
        <w:rPr>
          <w:rFonts w:ascii="Arial" w:hAnsi="Arial" w:cs="Arial"/>
          <w:sz w:val="20"/>
        </w:rPr>
        <w:tab/>
      </w:r>
      <w:r w:rsidRPr="008E29E0">
        <w:rPr>
          <w:rFonts w:ascii="Arial" w:hAnsi="Arial" w:cs="Arial"/>
          <w:sz w:val="20"/>
        </w:rPr>
        <w:tab/>
      </w:r>
      <w:r w:rsidRPr="008E29E0">
        <w:rPr>
          <w:rFonts w:ascii="Arial" w:hAnsi="Arial" w:cs="Arial"/>
          <w:sz w:val="20"/>
        </w:rPr>
        <w:tab/>
      </w:r>
      <w:r w:rsidRPr="008E29E0">
        <w:rPr>
          <w:rFonts w:ascii="Arial" w:hAnsi="Arial" w:cs="Arial"/>
          <w:sz w:val="20"/>
        </w:rPr>
        <w:tab/>
      </w:r>
      <w:r w:rsidRPr="008E29E0">
        <w:rPr>
          <w:rFonts w:ascii="Arial" w:hAnsi="Arial" w:cs="Arial"/>
          <w:sz w:val="20"/>
        </w:rPr>
        <w:tab/>
        <w:t>FY-2023</w:t>
      </w:r>
      <w:r w:rsidRPr="008E29E0">
        <w:rPr>
          <w:rFonts w:ascii="Arial" w:hAnsi="Arial" w:cs="Arial"/>
          <w:sz w:val="20"/>
        </w:rPr>
        <w:tab/>
        <w:t xml:space="preserve">$ </w:t>
      </w:r>
      <w:r w:rsidR="00704AA9">
        <w:rPr>
          <w:rFonts w:ascii="Arial" w:hAnsi="Arial" w:cs="Arial"/>
          <w:sz w:val="20"/>
        </w:rPr>
        <w:t xml:space="preserve">  1,607,000</w:t>
      </w:r>
    </w:p>
    <w:p w14:paraId="7C6FBE35" w14:textId="20538EF0" w:rsidR="008E29E0" w:rsidRPr="00704AA9" w:rsidRDefault="008E29E0" w:rsidP="008E29E0">
      <w:pPr>
        <w:spacing w:line="288" w:lineRule="auto"/>
        <w:jc w:val="both"/>
        <w:rPr>
          <w:rFonts w:ascii="Arial" w:hAnsi="Arial" w:cs="Arial"/>
          <w:sz w:val="20"/>
          <w:u w:val="single"/>
        </w:rPr>
      </w:pPr>
      <w:r w:rsidRPr="00704AA9">
        <w:rPr>
          <w:rFonts w:ascii="Arial" w:hAnsi="Arial" w:cs="Arial"/>
          <w:sz w:val="20"/>
        </w:rPr>
        <w:tab/>
      </w:r>
      <w:r w:rsidRPr="00704AA9">
        <w:rPr>
          <w:rFonts w:ascii="Arial" w:hAnsi="Arial" w:cs="Arial"/>
          <w:sz w:val="20"/>
        </w:rPr>
        <w:tab/>
      </w:r>
      <w:r w:rsidRPr="00704AA9">
        <w:rPr>
          <w:rFonts w:ascii="Arial" w:hAnsi="Arial" w:cs="Arial"/>
          <w:sz w:val="20"/>
        </w:rPr>
        <w:tab/>
      </w:r>
      <w:r w:rsidRPr="00704AA9">
        <w:rPr>
          <w:rFonts w:ascii="Arial" w:hAnsi="Arial" w:cs="Arial"/>
          <w:sz w:val="20"/>
        </w:rPr>
        <w:tab/>
      </w:r>
      <w:r w:rsidRPr="00704AA9">
        <w:rPr>
          <w:rFonts w:ascii="Arial" w:hAnsi="Arial" w:cs="Arial"/>
          <w:sz w:val="20"/>
        </w:rPr>
        <w:tab/>
      </w:r>
      <w:r w:rsidRPr="00704AA9">
        <w:rPr>
          <w:rFonts w:ascii="Arial" w:hAnsi="Arial" w:cs="Arial"/>
          <w:sz w:val="20"/>
          <w:u w:val="single"/>
        </w:rPr>
        <w:t xml:space="preserve">FY-2024 </w:t>
      </w:r>
      <w:r w:rsidRPr="00704AA9">
        <w:rPr>
          <w:rFonts w:ascii="Arial" w:hAnsi="Arial" w:cs="Arial"/>
          <w:sz w:val="20"/>
          <w:u w:val="single"/>
        </w:rPr>
        <w:tab/>
        <w:t xml:space="preserve">$ </w:t>
      </w:r>
      <w:r w:rsidR="00704AA9" w:rsidRPr="00704AA9">
        <w:rPr>
          <w:rFonts w:ascii="Arial" w:hAnsi="Arial" w:cs="Arial"/>
          <w:sz w:val="20"/>
          <w:u w:val="single"/>
        </w:rPr>
        <w:t>14,400,000</w:t>
      </w:r>
    </w:p>
    <w:p w14:paraId="65E0EB17" w14:textId="4CE24097" w:rsidR="008E29E0" w:rsidRPr="008E29E0" w:rsidRDefault="008E29E0" w:rsidP="008E29E0">
      <w:pPr>
        <w:spacing w:line="288" w:lineRule="auto"/>
        <w:ind w:left="2880" w:firstLine="720"/>
        <w:jc w:val="both"/>
        <w:rPr>
          <w:rFonts w:ascii="Arial" w:hAnsi="Arial" w:cs="Arial"/>
          <w:b/>
          <w:bCs/>
          <w:sz w:val="20"/>
        </w:rPr>
      </w:pPr>
      <w:r w:rsidRPr="008E29E0">
        <w:rPr>
          <w:rFonts w:ascii="Arial" w:hAnsi="Arial" w:cs="Arial"/>
          <w:b/>
          <w:bCs/>
          <w:sz w:val="20"/>
        </w:rPr>
        <w:t xml:space="preserve">Total </w:t>
      </w:r>
      <w:r w:rsidRPr="008E29E0">
        <w:rPr>
          <w:rFonts w:ascii="Arial" w:hAnsi="Arial" w:cs="Arial"/>
          <w:b/>
          <w:bCs/>
          <w:sz w:val="20"/>
        </w:rPr>
        <w:tab/>
      </w:r>
      <w:r w:rsidRPr="008E29E0">
        <w:rPr>
          <w:rFonts w:ascii="Arial" w:hAnsi="Arial" w:cs="Arial"/>
          <w:b/>
          <w:bCs/>
          <w:sz w:val="20"/>
        </w:rPr>
        <w:tab/>
        <w:t xml:space="preserve">$ </w:t>
      </w:r>
      <w:r w:rsidR="00704AA9">
        <w:rPr>
          <w:rFonts w:ascii="Arial" w:hAnsi="Arial" w:cs="Arial"/>
          <w:b/>
          <w:bCs/>
          <w:sz w:val="20"/>
        </w:rPr>
        <w:t>23,507,000</w:t>
      </w:r>
    </w:p>
    <w:p w14:paraId="68AF6656" w14:textId="77777777" w:rsidR="008E29E0" w:rsidRPr="008E29E0" w:rsidRDefault="008E29E0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14:paraId="7F129D66" w14:textId="4727B9C6" w:rsidR="00383D47" w:rsidRPr="008E29E0" w:rsidRDefault="003869A8" w:rsidP="008E29E0">
      <w:pPr>
        <w:spacing w:line="288" w:lineRule="auto"/>
        <w:ind w:left="1440" w:hanging="144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</w:t>
      </w:r>
      <w:r w:rsidR="003A0B84" w:rsidRPr="008E29E0">
        <w:rPr>
          <w:rFonts w:ascii="Arial" w:hAnsi="Arial" w:cs="Arial"/>
          <w:b/>
          <w:bCs/>
          <w:color w:val="000000"/>
          <w:sz w:val="20"/>
        </w:rPr>
        <w:t xml:space="preserve">verall </w:t>
      </w:r>
      <w:r w:rsidR="006B123F">
        <w:rPr>
          <w:rFonts w:ascii="Arial" w:hAnsi="Arial" w:cs="Arial"/>
          <w:b/>
          <w:bCs/>
          <w:color w:val="000000"/>
          <w:sz w:val="20"/>
        </w:rPr>
        <w:t xml:space="preserve">Goal: </w:t>
      </w:r>
      <w:r w:rsidR="00AA6BC7" w:rsidRPr="006B123F">
        <w:rPr>
          <w:rFonts w:ascii="Arial" w:hAnsi="Arial" w:cs="Arial"/>
          <w:color w:val="000000"/>
          <w:sz w:val="20"/>
        </w:rPr>
        <w:t>9.16</w:t>
      </w:r>
      <w:r w:rsidR="003A0B84" w:rsidRPr="006B123F">
        <w:rPr>
          <w:rFonts w:ascii="Arial" w:hAnsi="Arial" w:cs="Arial"/>
          <w:color w:val="000000"/>
          <w:sz w:val="20"/>
        </w:rPr>
        <w:t xml:space="preserve">% </w:t>
      </w:r>
      <w:r w:rsidR="006B123F" w:rsidRPr="006B123F">
        <w:rPr>
          <w:rFonts w:ascii="Arial" w:hAnsi="Arial" w:cs="Arial"/>
          <w:color w:val="000000"/>
          <w:sz w:val="20"/>
        </w:rPr>
        <w:t>to be accomplished through r</w:t>
      </w:r>
      <w:r w:rsidR="003A0B84" w:rsidRPr="006B123F">
        <w:rPr>
          <w:rFonts w:ascii="Arial" w:hAnsi="Arial" w:cs="Arial"/>
          <w:color w:val="000000"/>
          <w:sz w:val="20"/>
        </w:rPr>
        <w:t>ace</w:t>
      </w:r>
      <w:r w:rsidR="006B123F" w:rsidRPr="006B123F">
        <w:rPr>
          <w:rFonts w:ascii="Arial" w:hAnsi="Arial" w:cs="Arial"/>
          <w:color w:val="000000"/>
          <w:sz w:val="20"/>
        </w:rPr>
        <w:t>-c</w:t>
      </w:r>
      <w:r w:rsidR="003A0B84" w:rsidRPr="006B123F">
        <w:rPr>
          <w:rFonts w:ascii="Arial" w:hAnsi="Arial" w:cs="Arial"/>
          <w:color w:val="000000"/>
          <w:sz w:val="20"/>
        </w:rPr>
        <w:t>onscious</w:t>
      </w:r>
      <w:r w:rsidR="006B123F" w:rsidRPr="006B123F">
        <w:rPr>
          <w:rFonts w:ascii="Arial" w:hAnsi="Arial" w:cs="Arial"/>
          <w:color w:val="000000"/>
          <w:sz w:val="20"/>
        </w:rPr>
        <w:t xml:space="preserve"> participation</w:t>
      </w:r>
      <w:r w:rsidR="003A0B84" w:rsidRPr="006B123F">
        <w:rPr>
          <w:rFonts w:ascii="Arial" w:hAnsi="Arial" w:cs="Arial"/>
          <w:color w:val="000000"/>
          <w:sz w:val="20"/>
        </w:rPr>
        <w:t>.</w:t>
      </w:r>
    </w:p>
    <w:p w14:paraId="42B19B36" w14:textId="6E83E7E5" w:rsidR="008E29E0" w:rsidRPr="008E29E0" w:rsidRDefault="008E29E0" w:rsidP="008E29E0">
      <w:pPr>
        <w:spacing w:line="288" w:lineRule="auto"/>
        <w:ind w:left="1440" w:hanging="144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0682C23" w14:textId="3DA547AC" w:rsidR="008E29E0" w:rsidRPr="00AA6BC7" w:rsidRDefault="008E29E0" w:rsidP="008E29E0">
      <w:pPr>
        <w:spacing w:line="288" w:lineRule="auto"/>
        <w:jc w:val="both"/>
        <w:rPr>
          <w:rFonts w:ascii="Arial" w:hAnsi="Arial" w:cs="Arial"/>
          <w:b/>
          <w:bCs/>
          <w:sz w:val="20"/>
        </w:rPr>
      </w:pPr>
      <w:r w:rsidRPr="00AA6BC7">
        <w:rPr>
          <w:rFonts w:ascii="Arial" w:hAnsi="Arial" w:cs="Arial"/>
          <w:b/>
          <w:bCs/>
          <w:sz w:val="20"/>
        </w:rPr>
        <w:t>Total dollar amount to be expended on DBEs:</w:t>
      </w:r>
      <w:r w:rsidR="006C40FD" w:rsidRPr="00AA6BC7">
        <w:rPr>
          <w:rFonts w:ascii="Arial" w:hAnsi="Arial" w:cs="Arial"/>
          <w:b/>
          <w:bCs/>
          <w:sz w:val="20"/>
        </w:rPr>
        <w:t xml:space="preserve"> </w:t>
      </w:r>
      <w:r w:rsidR="006C40FD" w:rsidRPr="006B123F">
        <w:rPr>
          <w:rFonts w:ascii="Arial" w:hAnsi="Arial" w:cs="Arial"/>
          <w:sz w:val="20"/>
        </w:rPr>
        <w:t>$</w:t>
      </w:r>
      <w:r w:rsidR="00AA6BC7" w:rsidRPr="006B123F">
        <w:rPr>
          <w:rFonts w:ascii="Arial" w:hAnsi="Arial" w:cs="Arial"/>
          <w:sz w:val="20"/>
        </w:rPr>
        <w:t>2,152,372</w:t>
      </w:r>
    </w:p>
    <w:p w14:paraId="2C37F753" w14:textId="77777777" w:rsidR="00D33B72" w:rsidRPr="009540B7" w:rsidRDefault="00D33B72" w:rsidP="008E29E0">
      <w:pPr>
        <w:spacing w:line="288" w:lineRule="auto"/>
        <w:jc w:val="both"/>
        <w:rPr>
          <w:sz w:val="20"/>
          <w:szCs w:val="16"/>
        </w:rPr>
      </w:pPr>
    </w:p>
    <w:p w14:paraId="082D4440" w14:textId="75EF2065" w:rsidR="00383D47" w:rsidRPr="00CC25D9" w:rsidRDefault="00D33B72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6B123F">
        <w:rPr>
          <w:rFonts w:ascii="Arial" w:hAnsi="Arial" w:cs="Arial"/>
          <w:b/>
          <w:bCs/>
          <w:color w:val="000000"/>
          <w:sz w:val="20"/>
        </w:rPr>
        <w:t>Number and Type of Contracts</w:t>
      </w:r>
      <w:r w:rsidR="006B123F" w:rsidRPr="006B123F">
        <w:rPr>
          <w:rFonts w:ascii="Arial" w:hAnsi="Arial" w:cs="Arial"/>
          <w:b/>
          <w:bCs/>
          <w:color w:val="000000"/>
          <w:sz w:val="20"/>
        </w:rPr>
        <w:t xml:space="preserve">:  </w:t>
      </w:r>
      <w:r w:rsidR="009540B7" w:rsidRPr="006B123F">
        <w:rPr>
          <w:rFonts w:ascii="Arial" w:hAnsi="Arial" w:cs="Arial"/>
          <w:b/>
          <w:bCs/>
          <w:color w:val="000000"/>
          <w:sz w:val="20"/>
        </w:rPr>
        <w:t>Ta</w:t>
      </w:r>
      <w:r w:rsidR="009540B7" w:rsidRPr="006A2039">
        <w:rPr>
          <w:rFonts w:ascii="Arial" w:hAnsi="Arial" w:cs="Arial"/>
          <w:b/>
          <w:bCs/>
          <w:color w:val="000000"/>
          <w:sz w:val="20"/>
        </w:rPr>
        <w:t>ble 1</w:t>
      </w:r>
      <w:r w:rsidR="009540B7" w:rsidRPr="00CC25D9">
        <w:rPr>
          <w:rFonts w:ascii="Arial" w:hAnsi="Arial" w:cs="Arial"/>
          <w:color w:val="000000"/>
          <w:sz w:val="20"/>
        </w:rPr>
        <w:t xml:space="preserve"> below shows the upcoming projects for FY 20</w:t>
      </w:r>
      <w:r w:rsidR="00B85137">
        <w:rPr>
          <w:rFonts w:ascii="Arial" w:hAnsi="Arial" w:cs="Arial"/>
          <w:color w:val="000000"/>
          <w:sz w:val="20"/>
        </w:rPr>
        <w:t>22</w:t>
      </w:r>
      <w:r w:rsidR="001D2547">
        <w:rPr>
          <w:rFonts w:ascii="Arial" w:hAnsi="Arial" w:cs="Arial"/>
          <w:color w:val="000000"/>
          <w:sz w:val="20"/>
        </w:rPr>
        <w:t>-</w:t>
      </w:r>
      <w:r w:rsidR="00EF6237">
        <w:rPr>
          <w:rFonts w:ascii="Arial" w:hAnsi="Arial" w:cs="Arial"/>
          <w:color w:val="000000"/>
          <w:sz w:val="20"/>
        </w:rPr>
        <w:t>2023</w:t>
      </w:r>
      <w:r w:rsidR="001D2547">
        <w:rPr>
          <w:rFonts w:ascii="Arial" w:hAnsi="Arial" w:cs="Arial"/>
          <w:color w:val="000000"/>
          <w:sz w:val="20"/>
        </w:rPr>
        <w:t>-</w:t>
      </w:r>
      <w:r w:rsidR="00EF6237">
        <w:rPr>
          <w:rFonts w:ascii="Arial" w:hAnsi="Arial" w:cs="Arial"/>
          <w:color w:val="000000"/>
          <w:sz w:val="20"/>
        </w:rPr>
        <w:t>2024</w:t>
      </w:r>
      <w:r w:rsidR="009540B7" w:rsidRPr="00CC25D9">
        <w:rPr>
          <w:rFonts w:ascii="Arial" w:hAnsi="Arial" w:cs="Arial"/>
          <w:color w:val="000000"/>
          <w:sz w:val="20"/>
        </w:rPr>
        <w:t xml:space="preserve"> at the Airport based on the current Capital Improvement Plan (CIP). Estimated costs are listed in </w:t>
      </w:r>
      <w:r w:rsidR="009540B7" w:rsidRPr="008A5748">
        <w:rPr>
          <w:rFonts w:ascii="Arial" w:hAnsi="Arial" w:cs="Arial"/>
          <w:b/>
          <w:bCs/>
          <w:color w:val="000000"/>
          <w:sz w:val="20"/>
        </w:rPr>
        <w:t>Table 1</w:t>
      </w:r>
      <w:r w:rsidR="009540B7" w:rsidRPr="00CC25D9">
        <w:rPr>
          <w:rFonts w:ascii="Arial" w:hAnsi="Arial" w:cs="Arial"/>
          <w:color w:val="000000"/>
          <w:sz w:val="20"/>
        </w:rPr>
        <w:t>.</w:t>
      </w:r>
      <w:r w:rsidR="006B123F">
        <w:rPr>
          <w:rFonts w:ascii="Arial" w:hAnsi="Arial" w:cs="Arial"/>
          <w:color w:val="000000"/>
          <w:sz w:val="20"/>
        </w:rPr>
        <w:t xml:space="preserve">  </w:t>
      </w:r>
      <w:r w:rsidR="009540B7" w:rsidRPr="00CC25D9">
        <w:rPr>
          <w:rFonts w:ascii="Arial" w:hAnsi="Arial" w:cs="Arial"/>
          <w:color w:val="000000"/>
          <w:sz w:val="20"/>
        </w:rPr>
        <w:t xml:space="preserve">The </w:t>
      </w:r>
      <w:r w:rsidR="009540B7" w:rsidRPr="008A5748">
        <w:rPr>
          <w:rFonts w:ascii="Arial" w:hAnsi="Arial" w:cs="Arial"/>
          <w:color w:val="000000"/>
          <w:sz w:val="20"/>
        </w:rPr>
        <w:t>projects create possible subcontracting opportunities in 1</w:t>
      </w:r>
      <w:r w:rsidR="00994FCD">
        <w:rPr>
          <w:rFonts w:ascii="Arial" w:hAnsi="Arial" w:cs="Arial"/>
          <w:color w:val="000000"/>
          <w:sz w:val="20"/>
        </w:rPr>
        <w:t>0</w:t>
      </w:r>
      <w:r w:rsidR="009540B7" w:rsidRPr="008A5748">
        <w:rPr>
          <w:rFonts w:ascii="Arial" w:hAnsi="Arial" w:cs="Arial"/>
          <w:color w:val="000000"/>
          <w:sz w:val="20"/>
        </w:rPr>
        <w:t xml:space="preserve"> different disciplines, as listed in </w:t>
      </w:r>
      <w:r w:rsidR="009540B7" w:rsidRPr="008A5748">
        <w:rPr>
          <w:rFonts w:ascii="Arial" w:hAnsi="Arial" w:cs="Arial"/>
          <w:b/>
          <w:bCs/>
          <w:color w:val="000000"/>
          <w:sz w:val="20"/>
        </w:rPr>
        <w:t>Table 2</w:t>
      </w:r>
      <w:r w:rsidR="009540B7" w:rsidRPr="008A5748">
        <w:rPr>
          <w:rFonts w:ascii="Arial" w:hAnsi="Arial" w:cs="Arial"/>
          <w:color w:val="000000"/>
          <w:sz w:val="20"/>
        </w:rPr>
        <w:t>, paired with their respective NAICS codes.</w:t>
      </w:r>
    </w:p>
    <w:p w14:paraId="20ABFF5C" w14:textId="017041C5" w:rsidR="009540B7" w:rsidRPr="00CC25D9" w:rsidRDefault="009540B7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14:paraId="4A97D1C5" w14:textId="2D12340E" w:rsidR="009540B7" w:rsidRPr="008E29E0" w:rsidRDefault="009540B7" w:rsidP="00CF460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8E29E0">
        <w:rPr>
          <w:rFonts w:ascii="Arial" w:hAnsi="Arial" w:cs="Arial"/>
          <w:b/>
          <w:bCs/>
          <w:i/>
          <w:iCs/>
          <w:color w:val="000000"/>
          <w:sz w:val="20"/>
        </w:rPr>
        <w:t>Table 1:  FY 2022</w:t>
      </w:r>
      <w:r w:rsidR="001D2547">
        <w:rPr>
          <w:rFonts w:ascii="Arial" w:hAnsi="Arial" w:cs="Arial"/>
          <w:b/>
          <w:bCs/>
          <w:i/>
          <w:iCs/>
          <w:color w:val="000000"/>
          <w:sz w:val="20"/>
        </w:rPr>
        <w:t>-</w:t>
      </w:r>
      <w:r w:rsidR="00EF6237">
        <w:rPr>
          <w:rFonts w:ascii="Arial" w:hAnsi="Arial" w:cs="Arial"/>
          <w:b/>
          <w:bCs/>
          <w:i/>
          <w:iCs/>
          <w:color w:val="000000"/>
          <w:sz w:val="20"/>
        </w:rPr>
        <w:t>2023</w:t>
      </w:r>
      <w:r w:rsidR="001D2547">
        <w:rPr>
          <w:rFonts w:ascii="Arial" w:hAnsi="Arial" w:cs="Arial"/>
          <w:b/>
          <w:bCs/>
          <w:i/>
          <w:iCs/>
          <w:color w:val="000000"/>
          <w:sz w:val="20"/>
        </w:rPr>
        <w:t>-</w:t>
      </w:r>
      <w:r w:rsidR="00EF6237">
        <w:rPr>
          <w:rFonts w:ascii="Arial" w:hAnsi="Arial" w:cs="Arial"/>
          <w:b/>
          <w:bCs/>
          <w:i/>
          <w:iCs/>
          <w:color w:val="000000"/>
          <w:sz w:val="20"/>
        </w:rPr>
        <w:t>2024</w:t>
      </w:r>
      <w:r w:rsidR="00C45B5D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Pr="008E29E0">
        <w:rPr>
          <w:rFonts w:ascii="Arial" w:hAnsi="Arial" w:cs="Arial"/>
          <w:b/>
          <w:bCs/>
          <w:i/>
          <w:iCs/>
          <w:color w:val="000000"/>
          <w:sz w:val="20"/>
        </w:rPr>
        <w:t>Capital Improvement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9540B7" w:rsidRPr="00E335A1" w14:paraId="662EF77D" w14:textId="77777777" w:rsidTr="00C4600B">
        <w:trPr>
          <w:trHeight w:val="360"/>
        </w:trPr>
        <w:tc>
          <w:tcPr>
            <w:tcW w:w="9350" w:type="dxa"/>
            <w:gridSpan w:val="3"/>
            <w:shd w:val="clear" w:color="auto" w:fill="E2EFD9" w:themeFill="accent6" w:themeFillTint="33"/>
            <w:vAlign w:val="center"/>
          </w:tcPr>
          <w:p w14:paraId="7544A9B2" w14:textId="1EE346C1" w:rsidR="009540B7" w:rsidRPr="00E335A1" w:rsidRDefault="009540B7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35A1">
              <w:rPr>
                <w:rFonts w:ascii="Arial" w:hAnsi="Arial" w:cs="Arial"/>
                <w:b/>
                <w:bCs/>
                <w:color w:val="000000"/>
                <w:sz w:val="20"/>
              </w:rPr>
              <w:t>FY 2022 Projects</w:t>
            </w:r>
          </w:p>
        </w:tc>
      </w:tr>
      <w:tr w:rsidR="009540B7" w:rsidRPr="004958A1" w14:paraId="5DD66541" w14:textId="77777777" w:rsidTr="004958A1">
        <w:trPr>
          <w:trHeight w:val="360"/>
        </w:trPr>
        <w:tc>
          <w:tcPr>
            <w:tcW w:w="1615" w:type="dxa"/>
            <w:vAlign w:val="center"/>
          </w:tcPr>
          <w:p w14:paraId="32D970EB" w14:textId="02D5E92F" w:rsidR="009540B7" w:rsidRPr="00E335A1" w:rsidRDefault="009540B7" w:rsidP="0049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Contract #1</w:t>
            </w:r>
          </w:p>
        </w:tc>
        <w:tc>
          <w:tcPr>
            <w:tcW w:w="6030" w:type="dxa"/>
            <w:vAlign w:val="center"/>
          </w:tcPr>
          <w:p w14:paraId="5ACDC089" w14:textId="7CA2980E" w:rsidR="009540B7" w:rsidRPr="00E335A1" w:rsidRDefault="004958A1" w:rsidP="0049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958A1">
              <w:rPr>
                <w:rFonts w:ascii="Arial" w:hAnsi="Arial" w:cs="Arial"/>
                <w:color w:val="000000"/>
                <w:sz w:val="20"/>
              </w:rPr>
              <w:t>T</w:t>
            </w:r>
            <w:r w:rsidR="008B0012">
              <w:rPr>
                <w:rFonts w:ascii="Arial" w:hAnsi="Arial" w:cs="Arial"/>
                <w:color w:val="000000"/>
                <w:sz w:val="20"/>
              </w:rPr>
              <w:t>wy</w:t>
            </w:r>
            <w:proofErr w:type="spellEnd"/>
            <w:r w:rsidR="008B001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958A1">
              <w:rPr>
                <w:rFonts w:ascii="Arial" w:hAnsi="Arial" w:cs="Arial"/>
                <w:color w:val="000000"/>
                <w:sz w:val="20"/>
              </w:rPr>
              <w:t xml:space="preserve">G Construction (PH 2)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r w:rsidRPr="004958A1">
              <w:rPr>
                <w:rFonts w:ascii="Arial" w:hAnsi="Arial" w:cs="Arial"/>
                <w:color w:val="000000"/>
                <w:sz w:val="20"/>
              </w:rPr>
              <w:t>Construction</w:t>
            </w:r>
          </w:p>
        </w:tc>
        <w:tc>
          <w:tcPr>
            <w:tcW w:w="1705" w:type="dxa"/>
            <w:vAlign w:val="center"/>
          </w:tcPr>
          <w:p w14:paraId="22602775" w14:textId="5A1F7353" w:rsidR="009540B7" w:rsidRPr="00E335A1" w:rsidRDefault="009540B7" w:rsidP="0049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$</w:t>
            </w:r>
            <w:r w:rsidR="004958A1">
              <w:rPr>
                <w:rFonts w:ascii="Arial" w:hAnsi="Arial" w:cs="Arial"/>
                <w:color w:val="000000"/>
                <w:sz w:val="20"/>
              </w:rPr>
              <w:t>7,500</w:t>
            </w:r>
            <w:r w:rsidRPr="00E335A1">
              <w:rPr>
                <w:rFonts w:ascii="Arial" w:hAnsi="Arial" w:cs="Arial"/>
                <w:color w:val="000000"/>
                <w:sz w:val="20"/>
              </w:rPr>
              <w:t>,000</w:t>
            </w:r>
          </w:p>
        </w:tc>
      </w:tr>
      <w:tr w:rsidR="00E335A1" w:rsidRPr="00E335A1" w14:paraId="6A639A79" w14:textId="77777777" w:rsidTr="00C4600B">
        <w:trPr>
          <w:trHeight w:val="360"/>
        </w:trPr>
        <w:tc>
          <w:tcPr>
            <w:tcW w:w="9350" w:type="dxa"/>
            <w:gridSpan w:val="3"/>
            <w:shd w:val="clear" w:color="auto" w:fill="E2EFD9" w:themeFill="accent6" w:themeFillTint="33"/>
            <w:vAlign w:val="center"/>
          </w:tcPr>
          <w:p w14:paraId="5A96E888" w14:textId="3FDB817C" w:rsidR="00E335A1" w:rsidRPr="00E335A1" w:rsidRDefault="00E335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35A1">
              <w:rPr>
                <w:rFonts w:ascii="Arial" w:hAnsi="Arial" w:cs="Arial"/>
                <w:b/>
                <w:bCs/>
                <w:color w:val="000000"/>
                <w:sz w:val="20"/>
              </w:rPr>
              <w:t>FY 2023 Projects</w:t>
            </w:r>
          </w:p>
        </w:tc>
      </w:tr>
      <w:tr w:rsidR="009540B7" w:rsidRPr="00E335A1" w14:paraId="7B859A84" w14:textId="77777777" w:rsidTr="006619E0">
        <w:trPr>
          <w:trHeight w:val="360"/>
        </w:trPr>
        <w:tc>
          <w:tcPr>
            <w:tcW w:w="1615" w:type="dxa"/>
            <w:vAlign w:val="center"/>
          </w:tcPr>
          <w:p w14:paraId="0A29F179" w14:textId="7A0CBF36" w:rsidR="009540B7" w:rsidRPr="00E335A1" w:rsidRDefault="00E335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Contract #1</w:t>
            </w:r>
          </w:p>
        </w:tc>
        <w:tc>
          <w:tcPr>
            <w:tcW w:w="6030" w:type="dxa"/>
            <w:vAlign w:val="center"/>
          </w:tcPr>
          <w:p w14:paraId="06215673" w14:textId="5884A222" w:rsidR="009540B7" w:rsidRPr="00E335A1" w:rsidRDefault="004958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 Secure Exit Lane</w:t>
            </w:r>
          </w:p>
        </w:tc>
        <w:tc>
          <w:tcPr>
            <w:tcW w:w="1705" w:type="dxa"/>
            <w:vAlign w:val="center"/>
          </w:tcPr>
          <w:p w14:paraId="47FE22B0" w14:textId="6BD7ABCD" w:rsidR="009540B7" w:rsidRPr="00E335A1" w:rsidRDefault="00E335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$</w:t>
            </w:r>
            <w:r w:rsidR="004958A1">
              <w:rPr>
                <w:rFonts w:ascii="Arial" w:hAnsi="Arial" w:cs="Arial"/>
                <w:color w:val="000000"/>
                <w:sz w:val="20"/>
              </w:rPr>
              <w:t>207</w:t>
            </w:r>
            <w:r w:rsidRPr="00E335A1">
              <w:rPr>
                <w:rFonts w:ascii="Arial" w:hAnsi="Arial" w:cs="Arial"/>
                <w:color w:val="000000"/>
                <w:sz w:val="20"/>
              </w:rPr>
              <w:t>,000</w:t>
            </w:r>
          </w:p>
        </w:tc>
      </w:tr>
      <w:tr w:rsidR="006A2039" w:rsidRPr="00E335A1" w14:paraId="2DF86FD3" w14:textId="77777777" w:rsidTr="006619E0">
        <w:trPr>
          <w:trHeight w:val="360"/>
        </w:trPr>
        <w:tc>
          <w:tcPr>
            <w:tcW w:w="1615" w:type="dxa"/>
            <w:vAlign w:val="center"/>
          </w:tcPr>
          <w:p w14:paraId="616D3DD6" w14:textId="49E6E270" w:rsidR="006A2039" w:rsidRPr="00E335A1" w:rsidRDefault="006A2039" w:rsidP="006A2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Contract #2</w:t>
            </w:r>
          </w:p>
        </w:tc>
        <w:tc>
          <w:tcPr>
            <w:tcW w:w="6030" w:type="dxa"/>
            <w:vAlign w:val="center"/>
          </w:tcPr>
          <w:p w14:paraId="36EA25BE" w14:textId="66CCE307" w:rsidR="006A2039" w:rsidRPr="00E335A1" w:rsidRDefault="004958A1" w:rsidP="006A2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Runway 12/30 Shift (PH 1) – Design </w:t>
            </w:r>
          </w:p>
        </w:tc>
        <w:tc>
          <w:tcPr>
            <w:tcW w:w="1705" w:type="dxa"/>
            <w:vAlign w:val="center"/>
          </w:tcPr>
          <w:p w14:paraId="4FB6AC2F" w14:textId="77BCBCAE" w:rsidR="006A2039" w:rsidRPr="00E335A1" w:rsidRDefault="008B0012" w:rsidP="006A2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$1,400,000</w:t>
            </w:r>
          </w:p>
        </w:tc>
      </w:tr>
      <w:tr w:rsidR="00E335A1" w:rsidRPr="00E335A1" w14:paraId="20D7DEBC" w14:textId="77777777" w:rsidTr="00C4600B">
        <w:trPr>
          <w:trHeight w:val="360"/>
        </w:trPr>
        <w:tc>
          <w:tcPr>
            <w:tcW w:w="9350" w:type="dxa"/>
            <w:gridSpan w:val="3"/>
            <w:shd w:val="clear" w:color="auto" w:fill="E2EFD9" w:themeFill="accent6" w:themeFillTint="33"/>
            <w:vAlign w:val="center"/>
          </w:tcPr>
          <w:p w14:paraId="56E8176F" w14:textId="1CC4B96B" w:rsidR="00E335A1" w:rsidRPr="00E335A1" w:rsidRDefault="00E335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335A1">
              <w:rPr>
                <w:rFonts w:ascii="Arial" w:hAnsi="Arial" w:cs="Arial"/>
                <w:b/>
                <w:bCs/>
                <w:color w:val="000000"/>
                <w:sz w:val="20"/>
              </w:rPr>
              <w:t>FY 2024 Projects</w:t>
            </w:r>
          </w:p>
        </w:tc>
      </w:tr>
      <w:tr w:rsidR="00E335A1" w:rsidRPr="00E335A1" w14:paraId="735BE480" w14:textId="77777777" w:rsidTr="006619E0">
        <w:trPr>
          <w:trHeight w:val="360"/>
        </w:trPr>
        <w:tc>
          <w:tcPr>
            <w:tcW w:w="1615" w:type="dxa"/>
            <w:vAlign w:val="center"/>
          </w:tcPr>
          <w:p w14:paraId="4A965317" w14:textId="0D302EE2" w:rsidR="00E335A1" w:rsidRPr="00E335A1" w:rsidRDefault="00E335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Contract #1</w:t>
            </w:r>
          </w:p>
        </w:tc>
        <w:tc>
          <w:tcPr>
            <w:tcW w:w="6030" w:type="dxa"/>
            <w:vAlign w:val="center"/>
          </w:tcPr>
          <w:p w14:paraId="03FE6B68" w14:textId="7A2620CB" w:rsidR="00E335A1" w:rsidRPr="00E335A1" w:rsidRDefault="004958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Runway 12/30 Shift (PH 2) – Construction</w:t>
            </w:r>
          </w:p>
        </w:tc>
        <w:tc>
          <w:tcPr>
            <w:tcW w:w="1705" w:type="dxa"/>
            <w:vAlign w:val="center"/>
          </w:tcPr>
          <w:p w14:paraId="526B2449" w14:textId="6A5BC72D" w:rsidR="00E335A1" w:rsidRPr="00E335A1" w:rsidRDefault="00E335A1" w:rsidP="00E33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35A1">
              <w:rPr>
                <w:rFonts w:ascii="Arial" w:hAnsi="Arial" w:cs="Arial"/>
                <w:color w:val="000000"/>
                <w:sz w:val="20"/>
              </w:rPr>
              <w:t>$</w:t>
            </w:r>
            <w:r w:rsidR="004958A1">
              <w:rPr>
                <w:rFonts w:ascii="Arial" w:hAnsi="Arial" w:cs="Arial"/>
                <w:color w:val="000000"/>
                <w:sz w:val="20"/>
              </w:rPr>
              <w:t>14,400,000</w:t>
            </w:r>
          </w:p>
        </w:tc>
      </w:tr>
    </w:tbl>
    <w:p w14:paraId="7105FEC5" w14:textId="77777777" w:rsidR="00D33B72" w:rsidRDefault="00D33B72" w:rsidP="00CF460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  <w:color w:val="000000"/>
          <w:sz w:val="20"/>
        </w:rPr>
        <w:sectPr w:rsidR="00D33B72" w:rsidSect="00005869">
          <w:footerReference w:type="default" r:id="rId14"/>
          <w:pgSz w:w="12240" w:h="15840" w:code="1"/>
          <w:pgMar w:top="1440" w:right="1440" w:bottom="1440" w:left="1440" w:header="720" w:footer="432" w:gutter="0"/>
          <w:cols w:space="720"/>
          <w:docGrid w:linePitch="326"/>
        </w:sectPr>
      </w:pPr>
    </w:p>
    <w:p w14:paraId="09015DAC" w14:textId="254206A7" w:rsidR="00CC25D9" w:rsidRPr="008E29E0" w:rsidRDefault="00CC25D9" w:rsidP="00CF460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8E29E0">
        <w:rPr>
          <w:rFonts w:ascii="Arial" w:hAnsi="Arial" w:cs="Arial"/>
          <w:b/>
          <w:bCs/>
          <w:i/>
          <w:iCs/>
          <w:color w:val="000000"/>
          <w:sz w:val="20"/>
        </w:rPr>
        <w:lastRenderedPageBreak/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>2</w:t>
      </w:r>
      <w:r w:rsidRPr="008E29E0">
        <w:rPr>
          <w:rFonts w:ascii="Arial" w:hAnsi="Arial" w:cs="Arial"/>
          <w:b/>
          <w:bCs/>
          <w:i/>
          <w:iCs/>
          <w:color w:val="000000"/>
          <w:sz w:val="20"/>
        </w:rPr>
        <w:t xml:space="preserve">:  </w:t>
      </w:r>
      <w:r w:rsidRPr="00CC25D9">
        <w:rPr>
          <w:rFonts w:ascii="Arial" w:hAnsi="Arial" w:cs="Arial"/>
          <w:b/>
          <w:bCs/>
          <w:i/>
          <w:iCs/>
          <w:color w:val="000000"/>
          <w:sz w:val="20"/>
        </w:rPr>
        <w:t>Disciplines Anticipated in FY 202</w:t>
      </w:r>
      <w:r w:rsidR="004958A1">
        <w:rPr>
          <w:rFonts w:ascii="Arial" w:hAnsi="Arial" w:cs="Arial"/>
          <w:b/>
          <w:bCs/>
          <w:i/>
          <w:iCs/>
          <w:color w:val="000000"/>
          <w:sz w:val="20"/>
        </w:rPr>
        <w:t>2-2023-2024</w:t>
      </w:r>
      <w:r w:rsidRPr="00CC25D9">
        <w:rPr>
          <w:rFonts w:ascii="Arial" w:hAnsi="Arial" w:cs="Arial"/>
          <w:b/>
          <w:bCs/>
          <w:i/>
          <w:iCs/>
          <w:color w:val="000000"/>
          <w:sz w:val="20"/>
        </w:rPr>
        <w:t xml:space="preserve"> Projects</w:t>
      </w:r>
    </w:p>
    <w:tbl>
      <w:tblPr>
        <w:tblStyle w:val="TableGrid"/>
        <w:tblW w:w="95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1164"/>
        <w:gridCol w:w="3600"/>
        <w:gridCol w:w="1152"/>
      </w:tblGrid>
      <w:tr w:rsidR="00CC25D9" w:rsidRPr="00C4600B" w14:paraId="480FAD5D" w14:textId="77777777" w:rsidTr="00C4600B">
        <w:trPr>
          <w:trHeight w:val="432"/>
        </w:trPr>
        <w:tc>
          <w:tcPr>
            <w:tcW w:w="3600" w:type="dxa"/>
            <w:shd w:val="clear" w:color="auto" w:fill="E2EFD9" w:themeFill="accent6" w:themeFillTint="33"/>
            <w:vAlign w:val="center"/>
          </w:tcPr>
          <w:p w14:paraId="37657A34" w14:textId="22A526D1" w:rsidR="00CC25D9" w:rsidRPr="00C4600B" w:rsidRDefault="00CC25D9" w:rsidP="006619E0">
            <w:pPr>
              <w:pStyle w:val="Heading7"/>
              <w:spacing w:after="60"/>
              <w:rPr>
                <w:sz w:val="20"/>
                <w:u w:val="none"/>
              </w:rPr>
            </w:pPr>
            <w:r w:rsidRPr="00C4600B">
              <w:rPr>
                <w:sz w:val="20"/>
                <w:u w:val="none"/>
              </w:rPr>
              <w:t>Discipline</w:t>
            </w:r>
          </w:p>
        </w:tc>
        <w:tc>
          <w:tcPr>
            <w:tcW w:w="1164" w:type="dxa"/>
            <w:shd w:val="clear" w:color="auto" w:fill="E2EFD9" w:themeFill="accent6" w:themeFillTint="33"/>
            <w:vAlign w:val="center"/>
          </w:tcPr>
          <w:p w14:paraId="4B0DE20D" w14:textId="0C6A707D" w:rsidR="00CC25D9" w:rsidRPr="00C4600B" w:rsidRDefault="00CC25D9" w:rsidP="006619E0">
            <w:pPr>
              <w:pStyle w:val="Heading7"/>
              <w:spacing w:after="60"/>
              <w:rPr>
                <w:sz w:val="20"/>
                <w:u w:val="none"/>
              </w:rPr>
            </w:pPr>
            <w:r w:rsidRPr="00C4600B">
              <w:rPr>
                <w:sz w:val="20"/>
                <w:u w:val="none"/>
              </w:rPr>
              <w:t>NAICS</w:t>
            </w:r>
          </w:p>
        </w:tc>
        <w:tc>
          <w:tcPr>
            <w:tcW w:w="3600" w:type="dxa"/>
            <w:shd w:val="clear" w:color="auto" w:fill="E2EFD9" w:themeFill="accent6" w:themeFillTint="33"/>
            <w:vAlign w:val="center"/>
          </w:tcPr>
          <w:p w14:paraId="6EA5D94C" w14:textId="72413CE1" w:rsidR="00CC25D9" w:rsidRPr="00C4600B" w:rsidRDefault="00CC25D9" w:rsidP="006619E0">
            <w:pPr>
              <w:pStyle w:val="Heading7"/>
              <w:spacing w:after="60"/>
              <w:rPr>
                <w:sz w:val="20"/>
                <w:u w:val="none"/>
              </w:rPr>
            </w:pPr>
            <w:r w:rsidRPr="00C4600B">
              <w:rPr>
                <w:sz w:val="20"/>
                <w:u w:val="none"/>
              </w:rPr>
              <w:t>Discipline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14:paraId="6B8E2ADF" w14:textId="4BC9787A" w:rsidR="00CC25D9" w:rsidRPr="00C4600B" w:rsidRDefault="00CC25D9" w:rsidP="006619E0">
            <w:pPr>
              <w:pStyle w:val="Heading7"/>
              <w:spacing w:after="60"/>
              <w:rPr>
                <w:sz w:val="20"/>
                <w:u w:val="none"/>
              </w:rPr>
            </w:pPr>
            <w:r w:rsidRPr="00C4600B">
              <w:rPr>
                <w:sz w:val="20"/>
                <w:u w:val="none"/>
              </w:rPr>
              <w:t>NAICS</w:t>
            </w:r>
          </w:p>
        </w:tc>
      </w:tr>
      <w:tr w:rsidR="004936C5" w:rsidRPr="004936C5" w14:paraId="60E3121A" w14:textId="77777777" w:rsidTr="004936C5">
        <w:trPr>
          <w:trHeight w:val="432"/>
        </w:trPr>
        <w:tc>
          <w:tcPr>
            <w:tcW w:w="3600" w:type="dxa"/>
            <w:vAlign w:val="center"/>
          </w:tcPr>
          <w:p w14:paraId="1C7AA879" w14:textId="55795794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Water and sewer line and related structures construction</w:t>
            </w:r>
          </w:p>
        </w:tc>
        <w:tc>
          <w:tcPr>
            <w:tcW w:w="1164" w:type="dxa"/>
            <w:vAlign w:val="center"/>
          </w:tcPr>
          <w:p w14:paraId="289DDBB6" w14:textId="5255DCD8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237110</w:t>
            </w:r>
          </w:p>
        </w:tc>
        <w:tc>
          <w:tcPr>
            <w:tcW w:w="3600" w:type="dxa"/>
            <w:vAlign w:val="center"/>
          </w:tcPr>
          <w:p w14:paraId="4B029FF8" w14:textId="36083A69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Engineering Services</w:t>
            </w:r>
          </w:p>
        </w:tc>
        <w:tc>
          <w:tcPr>
            <w:tcW w:w="1152" w:type="dxa"/>
            <w:vAlign w:val="center"/>
          </w:tcPr>
          <w:p w14:paraId="3EBFD88B" w14:textId="770E8AD2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541330</w:t>
            </w:r>
          </w:p>
        </w:tc>
      </w:tr>
      <w:tr w:rsidR="004936C5" w:rsidRPr="004936C5" w14:paraId="6BD9822D" w14:textId="77777777" w:rsidTr="004936C5">
        <w:trPr>
          <w:trHeight w:val="432"/>
        </w:trPr>
        <w:tc>
          <w:tcPr>
            <w:tcW w:w="3600" w:type="dxa"/>
            <w:vAlign w:val="center"/>
          </w:tcPr>
          <w:p w14:paraId="023A65D6" w14:textId="0D785D32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Highway, Street, and Bridge Construction</w:t>
            </w:r>
          </w:p>
        </w:tc>
        <w:tc>
          <w:tcPr>
            <w:tcW w:w="1164" w:type="dxa"/>
            <w:vAlign w:val="center"/>
          </w:tcPr>
          <w:p w14:paraId="156175EC" w14:textId="0AA2B07A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237310</w:t>
            </w:r>
          </w:p>
        </w:tc>
        <w:tc>
          <w:tcPr>
            <w:tcW w:w="3600" w:type="dxa"/>
            <w:vAlign w:val="center"/>
          </w:tcPr>
          <w:p w14:paraId="56F59489" w14:textId="0A2AEB2E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 xml:space="preserve">Surveying and Mapping </w:t>
            </w:r>
          </w:p>
        </w:tc>
        <w:tc>
          <w:tcPr>
            <w:tcW w:w="1152" w:type="dxa"/>
            <w:vAlign w:val="center"/>
          </w:tcPr>
          <w:p w14:paraId="26502649" w14:textId="3F38B2F8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541370</w:t>
            </w:r>
          </w:p>
        </w:tc>
      </w:tr>
      <w:tr w:rsidR="004936C5" w:rsidRPr="004936C5" w14:paraId="3C94D647" w14:textId="77777777" w:rsidTr="004936C5">
        <w:trPr>
          <w:trHeight w:val="432"/>
        </w:trPr>
        <w:tc>
          <w:tcPr>
            <w:tcW w:w="3600" w:type="dxa"/>
            <w:vAlign w:val="center"/>
          </w:tcPr>
          <w:p w14:paraId="1263F961" w14:textId="00DE16F0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Electrical Contractors and Other Wiring Installation Contractors</w:t>
            </w:r>
          </w:p>
        </w:tc>
        <w:tc>
          <w:tcPr>
            <w:tcW w:w="1164" w:type="dxa"/>
            <w:vAlign w:val="center"/>
          </w:tcPr>
          <w:p w14:paraId="2062A9A0" w14:textId="47D63C8F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238210</w:t>
            </w:r>
          </w:p>
        </w:tc>
        <w:tc>
          <w:tcPr>
            <w:tcW w:w="3600" w:type="dxa"/>
            <w:vAlign w:val="center"/>
          </w:tcPr>
          <w:p w14:paraId="04121920" w14:textId="37B284DD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Testing Laboratories</w:t>
            </w:r>
          </w:p>
        </w:tc>
        <w:tc>
          <w:tcPr>
            <w:tcW w:w="1152" w:type="dxa"/>
            <w:vAlign w:val="center"/>
          </w:tcPr>
          <w:p w14:paraId="455A845E" w14:textId="514C0C9F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541380</w:t>
            </w:r>
          </w:p>
        </w:tc>
      </w:tr>
      <w:tr w:rsidR="004936C5" w:rsidRPr="004936C5" w14:paraId="3C7CFE59" w14:textId="77777777" w:rsidTr="004936C5">
        <w:trPr>
          <w:trHeight w:val="432"/>
        </w:trPr>
        <w:tc>
          <w:tcPr>
            <w:tcW w:w="3600" w:type="dxa"/>
            <w:vAlign w:val="center"/>
          </w:tcPr>
          <w:p w14:paraId="34ED2A40" w14:textId="475EE170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Site Preparation Contractors</w:t>
            </w:r>
          </w:p>
        </w:tc>
        <w:tc>
          <w:tcPr>
            <w:tcW w:w="1164" w:type="dxa"/>
            <w:vAlign w:val="center"/>
          </w:tcPr>
          <w:p w14:paraId="097AA588" w14:textId="20D285AC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238910</w:t>
            </w:r>
          </w:p>
        </w:tc>
        <w:tc>
          <w:tcPr>
            <w:tcW w:w="3600" w:type="dxa"/>
            <w:vAlign w:val="center"/>
          </w:tcPr>
          <w:p w14:paraId="412D026F" w14:textId="452DD400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 xml:space="preserve">Landscaping services </w:t>
            </w:r>
          </w:p>
        </w:tc>
        <w:tc>
          <w:tcPr>
            <w:tcW w:w="1152" w:type="dxa"/>
            <w:vAlign w:val="center"/>
          </w:tcPr>
          <w:p w14:paraId="76C346B8" w14:textId="4EDF5FC5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561730</w:t>
            </w:r>
          </w:p>
        </w:tc>
      </w:tr>
      <w:tr w:rsidR="004936C5" w:rsidRPr="004936C5" w14:paraId="44422BDA" w14:textId="77777777" w:rsidTr="004936C5">
        <w:trPr>
          <w:trHeight w:val="432"/>
        </w:trPr>
        <w:tc>
          <w:tcPr>
            <w:tcW w:w="3600" w:type="dxa"/>
            <w:vAlign w:val="center"/>
          </w:tcPr>
          <w:p w14:paraId="22367FC4" w14:textId="20100DB4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Air Traffic Control</w:t>
            </w:r>
          </w:p>
        </w:tc>
        <w:tc>
          <w:tcPr>
            <w:tcW w:w="1164" w:type="dxa"/>
            <w:vAlign w:val="center"/>
          </w:tcPr>
          <w:p w14:paraId="1FD0371B" w14:textId="4EF820D3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488111</w:t>
            </w:r>
          </w:p>
        </w:tc>
        <w:tc>
          <w:tcPr>
            <w:tcW w:w="3600" w:type="dxa"/>
            <w:vAlign w:val="center"/>
          </w:tcPr>
          <w:p w14:paraId="11DEC36E" w14:textId="6D013C4F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rFonts w:cs="Arial"/>
                <w:b w:val="0"/>
                <w:bCs/>
                <w:sz w:val="20"/>
                <w:u w:val="none"/>
              </w:rPr>
              <w:t>Traffic Control</w:t>
            </w:r>
          </w:p>
        </w:tc>
        <w:tc>
          <w:tcPr>
            <w:tcW w:w="1152" w:type="dxa"/>
            <w:vAlign w:val="center"/>
          </w:tcPr>
          <w:p w14:paraId="29FC046A" w14:textId="62749552" w:rsidR="004936C5" w:rsidRPr="004936C5" w:rsidRDefault="004936C5" w:rsidP="004936C5">
            <w:pPr>
              <w:pStyle w:val="Heading7"/>
              <w:spacing w:after="60"/>
              <w:rPr>
                <w:b w:val="0"/>
                <w:bCs/>
                <w:sz w:val="20"/>
                <w:u w:val="none"/>
              </w:rPr>
            </w:pPr>
            <w:r w:rsidRPr="004936C5">
              <w:rPr>
                <w:b w:val="0"/>
                <w:bCs/>
                <w:sz w:val="20"/>
                <w:u w:val="none"/>
              </w:rPr>
              <w:t>561990</w:t>
            </w:r>
          </w:p>
        </w:tc>
      </w:tr>
    </w:tbl>
    <w:p w14:paraId="7C0CC8DC" w14:textId="77777777" w:rsidR="00CC25D9" w:rsidRDefault="00CC25D9" w:rsidP="008E29E0">
      <w:pPr>
        <w:pStyle w:val="Heading7"/>
        <w:spacing w:line="288" w:lineRule="auto"/>
        <w:ind w:left="-360"/>
        <w:jc w:val="left"/>
        <w:rPr>
          <w:szCs w:val="24"/>
          <w:u w:val="none"/>
        </w:rPr>
      </w:pPr>
    </w:p>
    <w:p w14:paraId="07DB44F1" w14:textId="1182A17A" w:rsidR="00E335A1" w:rsidRPr="000E4B66" w:rsidRDefault="00383D47" w:rsidP="000E4B66">
      <w:pPr>
        <w:pStyle w:val="Heading7"/>
        <w:spacing w:line="288" w:lineRule="auto"/>
        <w:ind w:left="-360" w:firstLine="360"/>
        <w:jc w:val="left"/>
        <w:rPr>
          <w:sz w:val="20"/>
          <w:u w:val="none"/>
        </w:rPr>
      </w:pPr>
      <w:r w:rsidRPr="000E4B66">
        <w:rPr>
          <w:sz w:val="20"/>
          <w:u w:val="none"/>
        </w:rPr>
        <w:t xml:space="preserve">Market Area </w:t>
      </w:r>
    </w:p>
    <w:p w14:paraId="03460E0E" w14:textId="77777777" w:rsidR="00E335A1" w:rsidRPr="008E29E0" w:rsidRDefault="00E335A1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  <w:sz w:val="20"/>
        </w:rPr>
      </w:pPr>
    </w:p>
    <w:p w14:paraId="6D935ED0" w14:textId="01F085B4" w:rsidR="00050FAB" w:rsidRPr="008E29E0" w:rsidRDefault="007E0048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8E29E0">
        <w:rPr>
          <w:rFonts w:ascii="Arial" w:hAnsi="Arial" w:cs="Arial"/>
          <w:sz w:val="20"/>
        </w:rPr>
        <w:t xml:space="preserve">The Market Area was determined using the 2019 Washington State Airports Disparity Study, conducted for </w:t>
      </w:r>
      <w:r w:rsidRPr="004958A1">
        <w:rPr>
          <w:rFonts w:ascii="Arial" w:hAnsi="Arial" w:cs="Arial"/>
          <w:sz w:val="20"/>
        </w:rPr>
        <w:t xml:space="preserve">the WA State Department of Transportation by Colette Holt &amp; Associates. </w:t>
      </w:r>
      <w:r w:rsidRPr="004958A1">
        <w:rPr>
          <w:rFonts w:ascii="Arial" w:hAnsi="Arial" w:cs="Arial"/>
          <w:b/>
          <w:bCs/>
          <w:sz w:val="20"/>
        </w:rPr>
        <w:t xml:space="preserve">The Market Area has been defined as the East Region. </w:t>
      </w:r>
      <w:r w:rsidRPr="004958A1">
        <w:rPr>
          <w:rFonts w:ascii="Arial" w:hAnsi="Arial" w:cs="Arial"/>
          <w:sz w:val="20"/>
        </w:rPr>
        <w:t>This region includes the following counties: Adams, Asotin, Benton, Chelan, Douglas, Franklin, Grant, Kittitas, Klickitat, Lincoln, Okanogan, Pend Oreille, Spokane, Stevens, Walla Walla, Whitman, and Yakima.</w:t>
      </w:r>
    </w:p>
    <w:p w14:paraId="0C009E4A" w14:textId="0EC5378E" w:rsidR="007E0048" w:rsidRPr="008E29E0" w:rsidRDefault="007E0048" w:rsidP="008E29E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</w:p>
    <w:p w14:paraId="61CAEC7A" w14:textId="281CE4CF" w:rsidR="00F643C5" w:rsidRPr="000E4B66" w:rsidRDefault="009F405F" w:rsidP="000E4B66">
      <w:pPr>
        <w:pStyle w:val="Heading7"/>
        <w:spacing w:line="288" w:lineRule="auto"/>
        <w:ind w:left="-360" w:firstLine="360"/>
        <w:jc w:val="left"/>
        <w:rPr>
          <w:sz w:val="20"/>
          <w:u w:val="none"/>
        </w:rPr>
      </w:pPr>
      <w:r w:rsidRPr="000E4B66">
        <w:rPr>
          <w:sz w:val="20"/>
          <w:u w:val="none"/>
        </w:rPr>
        <w:t>Weighted Availability of DBE firms</w:t>
      </w:r>
    </w:p>
    <w:p w14:paraId="7DA7C426" w14:textId="77777777" w:rsidR="00CF4604" w:rsidRPr="00CC25D9" w:rsidRDefault="00CF4604" w:rsidP="00CF4604">
      <w:pPr>
        <w:spacing w:line="288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DA67F40" w14:textId="020C12EE" w:rsidR="00AA2FCB" w:rsidRDefault="00AA2FCB" w:rsidP="0013774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Tables </w:t>
      </w:r>
      <w:r w:rsidR="00994FCD">
        <w:rPr>
          <w:rFonts w:ascii="Arial" w:hAnsi="Arial" w:cs="Arial"/>
          <w:sz w:val="20"/>
        </w:rPr>
        <w:t>3 through 6</w:t>
      </w:r>
      <w:r>
        <w:rPr>
          <w:rFonts w:ascii="Arial" w:hAnsi="Arial" w:cs="Arial"/>
          <w:sz w:val="20"/>
        </w:rPr>
        <w:t xml:space="preserve"> below summarize the total trade dollars, the percentage of DBE businesses in the Market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Area, and estimated available DBE contract dollars for each aspect of the FY 202</w:t>
      </w:r>
      <w:r w:rsidR="00EC3A44">
        <w:rPr>
          <w:rFonts w:ascii="Arial" w:hAnsi="Arial" w:cs="Arial"/>
          <w:sz w:val="20"/>
        </w:rPr>
        <w:t>2</w:t>
      </w:r>
      <w:r w:rsidR="00EF6237">
        <w:rPr>
          <w:rFonts w:ascii="Arial" w:hAnsi="Arial" w:cs="Arial"/>
          <w:sz w:val="20"/>
        </w:rPr>
        <w:t>/2023/2024</w:t>
      </w:r>
      <w:r>
        <w:rPr>
          <w:rFonts w:ascii="Arial" w:hAnsi="Arial" w:cs="Arial"/>
          <w:sz w:val="20"/>
        </w:rPr>
        <w:t xml:space="preserve"> projects.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data source for the total available businesses comes from the 2019 Washington State Airports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Disparity Study, conducted for the WA State Department of Transportation by Colette Holt &amp; Associates.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This study was used to determine the number of available contractors and subcontractors for the work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anticipated on the projects.</w:t>
      </w:r>
    </w:p>
    <w:p w14:paraId="160E63C2" w14:textId="77777777" w:rsidR="00CF4604" w:rsidRDefault="00CF4604" w:rsidP="0013774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</w:p>
    <w:p w14:paraId="459267CD" w14:textId="3EB83CAD" w:rsidR="008103F9" w:rsidRDefault="00AA2FCB" w:rsidP="0013774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Tables </w:t>
      </w:r>
      <w:r w:rsidR="00A32E5D">
        <w:rPr>
          <w:rFonts w:ascii="Arial" w:hAnsi="Arial" w:cs="Arial"/>
          <w:sz w:val="20"/>
        </w:rPr>
        <w:t xml:space="preserve">3 through 6 </w:t>
      </w:r>
      <w:r>
        <w:rPr>
          <w:rFonts w:ascii="Arial" w:hAnsi="Arial" w:cs="Arial"/>
          <w:sz w:val="20"/>
        </w:rPr>
        <w:t>are used to determine the percentage of the total estimated project costs which is available to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DBE Contractors for each project. A rough estimate of the combined project costs is tabulated along with a</w:t>
      </w:r>
      <w:r w:rsidR="00A32E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breakdown of costs by category. From these figures, a weighted percentage of contract dollars available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proofErr w:type="gramStart"/>
      <w:r>
        <w:rPr>
          <w:rFonts w:ascii="Arial" w:hAnsi="Arial" w:cs="Arial"/>
          <w:sz w:val="20"/>
        </w:rPr>
        <w:t>DBE’s</w:t>
      </w:r>
      <w:proofErr w:type="gramEnd"/>
      <w:r>
        <w:rPr>
          <w:rFonts w:ascii="Arial" w:hAnsi="Arial" w:cs="Arial"/>
          <w:sz w:val="20"/>
        </w:rPr>
        <w:t xml:space="preserve"> in the Market Area can be calculated. First, the percent of DBE firms in each category is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determined by the Disparity Study. The estimated cost for each category is multiplied by this percentage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determine the amount that would be paid to DBE firms if they were to do this work. Next, the amounts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available for DBE firms in each category are totaled. Finally, the dollar value available to DBE firms is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divided by the estimated combined project total. The result is the percentage of contract work available to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DBE firms for each project. An overall goal for all the projects will be determined using a cumulative</w:t>
      </w:r>
      <w:r w:rsidR="001377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weighted average.</w:t>
      </w:r>
    </w:p>
    <w:p w14:paraId="1EA46D8E" w14:textId="77777777" w:rsidR="006619E0" w:rsidRDefault="006619E0" w:rsidP="0013774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</w:p>
    <w:p w14:paraId="5789B09F" w14:textId="77777777" w:rsidR="008763BC" w:rsidRDefault="008763BC" w:rsidP="000E4B66">
      <w:pPr>
        <w:pStyle w:val="Heading7"/>
        <w:spacing w:line="288" w:lineRule="auto"/>
        <w:ind w:left="-360" w:firstLine="360"/>
        <w:jc w:val="left"/>
        <w:rPr>
          <w:sz w:val="20"/>
          <w:u w:val="none"/>
        </w:rPr>
        <w:sectPr w:rsidR="008763BC" w:rsidSect="00005869">
          <w:pgSz w:w="12240" w:h="15840" w:code="1"/>
          <w:pgMar w:top="1440" w:right="1440" w:bottom="1440" w:left="1440" w:header="720" w:footer="432" w:gutter="0"/>
          <w:cols w:space="720"/>
          <w:docGrid w:linePitch="326"/>
        </w:sectPr>
      </w:pPr>
    </w:p>
    <w:p w14:paraId="6FFE5EE6" w14:textId="7D163204" w:rsidR="00CF4604" w:rsidRPr="000E4B66" w:rsidRDefault="00CF4604" w:rsidP="000E4B66">
      <w:pPr>
        <w:pStyle w:val="Heading7"/>
        <w:spacing w:line="288" w:lineRule="auto"/>
        <w:ind w:left="-360" w:firstLine="360"/>
        <w:jc w:val="left"/>
        <w:rPr>
          <w:sz w:val="20"/>
          <w:u w:val="none"/>
        </w:rPr>
      </w:pPr>
      <w:r w:rsidRPr="000E4B66">
        <w:rPr>
          <w:sz w:val="20"/>
          <w:u w:val="none"/>
        </w:rPr>
        <w:lastRenderedPageBreak/>
        <w:t>Step 1 Base Figure</w:t>
      </w:r>
    </w:p>
    <w:p w14:paraId="3F955EAB" w14:textId="77777777" w:rsidR="00D41CAA" w:rsidRDefault="00D41CAA" w:rsidP="00CF4604">
      <w:pPr>
        <w:jc w:val="center"/>
        <w:rPr>
          <w:rFonts w:ascii="Arial" w:hAnsi="Arial" w:cs="Arial"/>
          <w:b/>
          <w:i/>
          <w:iCs/>
          <w:sz w:val="20"/>
        </w:rPr>
      </w:pPr>
    </w:p>
    <w:p w14:paraId="06CA6756" w14:textId="3F4DB085" w:rsidR="00CF4604" w:rsidRPr="00CF4604" w:rsidRDefault="00AA2FCB" w:rsidP="00CF4604">
      <w:pPr>
        <w:jc w:val="center"/>
        <w:rPr>
          <w:rFonts w:ascii="Arial" w:hAnsi="Arial" w:cs="Arial"/>
          <w:b/>
          <w:i/>
          <w:iCs/>
          <w:sz w:val="20"/>
        </w:rPr>
      </w:pPr>
      <w:r w:rsidRPr="00CF4604">
        <w:rPr>
          <w:rFonts w:ascii="Arial" w:hAnsi="Arial" w:cs="Arial"/>
          <w:b/>
          <w:i/>
          <w:iCs/>
          <w:sz w:val="20"/>
        </w:rPr>
        <w:t>Table 3:  FY</w:t>
      </w:r>
      <w:r w:rsidR="008B0012">
        <w:rPr>
          <w:rFonts w:ascii="Arial" w:hAnsi="Arial" w:cs="Arial"/>
          <w:b/>
          <w:i/>
          <w:iCs/>
          <w:sz w:val="20"/>
        </w:rPr>
        <w:t xml:space="preserve"> 20</w:t>
      </w:r>
      <w:r w:rsidRPr="00CF4604">
        <w:rPr>
          <w:rFonts w:ascii="Arial" w:hAnsi="Arial" w:cs="Arial"/>
          <w:b/>
          <w:i/>
          <w:iCs/>
          <w:sz w:val="20"/>
        </w:rPr>
        <w:t xml:space="preserve">22 Contract #1 </w:t>
      </w:r>
    </w:p>
    <w:p w14:paraId="03A16BBA" w14:textId="72A8EB08" w:rsidR="007200F9" w:rsidRPr="00CF4604" w:rsidRDefault="008B0012" w:rsidP="008B0012">
      <w:pPr>
        <w:spacing w:after="120"/>
        <w:jc w:val="center"/>
        <w:rPr>
          <w:rFonts w:ascii="Arial" w:hAnsi="Arial" w:cs="Arial"/>
          <w:b/>
          <w:i/>
          <w:iCs/>
          <w:sz w:val="20"/>
        </w:rPr>
      </w:pPr>
      <w:proofErr w:type="spellStart"/>
      <w:r w:rsidRPr="004958A1">
        <w:rPr>
          <w:rFonts w:ascii="Arial" w:hAnsi="Arial" w:cs="Arial"/>
          <w:b/>
          <w:i/>
          <w:iCs/>
          <w:sz w:val="20"/>
        </w:rPr>
        <w:t>T</w:t>
      </w:r>
      <w:r w:rsidRPr="008B0012">
        <w:rPr>
          <w:rFonts w:ascii="Arial" w:hAnsi="Arial" w:cs="Arial"/>
          <w:b/>
          <w:i/>
          <w:iCs/>
          <w:sz w:val="20"/>
        </w:rPr>
        <w:t>wy</w:t>
      </w:r>
      <w:proofErr w:type="spellEnd"/>
      <w:r w:rsidRPr="008B0012">
        <w:rPr>
          <w:rFonts w:ascii="Arial" w:hAnsi="Arial" w:cs="Arial"/>
          <w:b/>
          <w:i/>
          <w:iCs/>
          <w:sz w:val="20"/>
        </w:rPr>
        <w:t xml:space="preserve"> </w:t>
      </w:r>
      <w:r w:rsidRPr="004958A1">
        <w:rPr>
          <w:rFonts w:ascii="Arial" w:hAnsi="Arial" w:cs="Arial"/>
          <w:b/>
          <w:i/>
          <w:iCs/>
          <w:sz w:val="20"/>
        </w:rPr>
        <w:t xml:space="preserve">G Construction (PH 2) </w:t>
      </w:r>
      <w:r w:rsidRPr="008B0012">
        <w:rPr>
          <w:rFonts w:ascii="Arial" w:hAnsi="Arial" w:cs="Arial"/>
          <w:b/>
          <w:i/>
          <w:iCs/>
          <w:sz w:val="20"/>
        </w:rPr>
        <w:t xml:space="preserve">– </w:t>
      </w:r>
      <w:r w:rsidRPr="004958A1">
        <w:rPr>
          <w:rFonts w:ascii="Arial" w:hAnsi="Arial" w:cs="Arial"/>
          <w:b/>
          <w:i/>
          <w:iCs/>
          <w:sz w:val="20"/>
        </w:rPr>
        <w:t>Construction</w:t>
      </w:r>
    </w:p>
    <w:tbl>
      <w:tblPr>
        <w:tblW w:w="96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0"/>
        <w:gridCol w:w="1801"/>
        <w:gridCol w:w="1801"/>
        <w:gridCol w:w="900"/>
        <w:gridCol w:w="1261"/>
        <w:gridCol w:w="1081"/>
        <w:gridCol w:w="1171"/>
      </w:tblGrid>
      <w:tr w:rsidR="00050FAB" w:rsidRPr="00AF79FC" w14:paraId="79FBE953" w14:textId="77777777" w:rsidTr="000968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ECA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Contract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7754C4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BB493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4B4F48" w14:textId="7777777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2D5BDE" w14:textId="7777777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($)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F9CDE" w14:textId="02A4BC53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1C000" w14:textId="77777777" w:rsidR="00050FAB" w:rsidRPr="00AF79FC" w:rsidRDefault="00050FAB" w:rsidP="0013774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($)</w:t>
            </w:r>
          </w:p>
          <w:p w14:paraId="3AAF8130" w14:textId="77777777" w:rsidR="00050FAB" w:rsidRPr="00AF79FC" w:rsidRDefault="00050FAB" w:rsidP="0013774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(= Trade $ x DBE %)</w:t>
            </w:r>
          </w:p>
        </w:tc>
      </w:tr>
      <w:tr w:rsidR="002112D8" w:rsidRPr="00AF79FC" w14:paraId="1ACE15F4" w14:textId="77777777" w:rsidTr="0009686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5B24" w14:textId="77777777" w:rsidR="002112D8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Contract #1: </w:t>
            </w:r>
          </w:p>
          <w:p w14:paraId="7C839F87" w14:textId="77777777" w:rsidR="002112D8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4958A1">
              <w:rPr>
                <w:rFonts w:ascii="Arial" w:hAnsi="Arial" w:cs="Arial"/>
                <w:bCs/>
                <w:i/>
                <w:sz w:val="18"/>
                <w:szCs w:val="18"/>
              </w:rPr>
              <w:t>T</w:t>
            </w:r>
            <w:r w:rsidRPr="008B0012">
              <w:rPr>
                <w:rFonts w:ascii="Arial" w:hAnsi="Arial" w:cs="Arial"/>
                <w:bCs/>
                <w:i/>
                <w:sz w:val="18"/>
                <w:szCs w:val="18"/>
              </w:rPr>
              <w:t>wy</w:t>
            </w:r>
            <w:proofErr w:type="spellEnd"/>
            <w:r w:rsidRPr="008B001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4958A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 Construction </w:t>
            </w:r>
          </w:p>
          <w:p w14:paraId="5032FBA7" w14:textId="622D3CD5" w:rsidR="002112D8" w:rsidRPr="008B0012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58A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(PH 2) </w:t>
            </w:r>
            <w:r w:rsidRPr="008B001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– </w:t>
            </w:r>
            <w:r w:rsidRPr="004958A1">
              <w:rPr>
                <w:rFonts w:ascii="Arial" w:hAnsi="Arial" w:cs="Arial"/>
                <w:bCs/>
                <w:i/>
                <w:sz w:val="18"/>
                <w:szCs w:val="18"/>
              </w:rPr>
              <w:t>Construction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217" w14:textId="46C41992" w:rsidR="002112D8" w:rsidRPr="00FE1BDC" w:rsidRDefault="00864CA6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Underdrain, Storm sewer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9FD3" w14:textId="16EBC861" w:rsidR="002112D8" w:rsidRPr="00FE1BDC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Water and sewer </w:t>
            </w:r>
            <w:r w:rsidR="00864C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</w:t>
            </w: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ine and related structures</w:t>
            </w:r>
            <w:r w:rsidR="00864C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construction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48D4" w14:textId="5C245817" w:rsidR="002112D8" w:rsidRPr="00FE1BDC" w:rsidRDefault="002112D8" w:rsidP="002112D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237110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CB81" w14:textId="21484844" w:rsidR="002112D8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630</w:t>
            </w:r>
            <w:r w:rsidR="00F92538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A272" w14:textId="33F67F3D" w:rsidR="002112D8" w:rsidRPr="00FE1BDC" w:rsidRDefault="002112D8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10.7%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ED5E" w14:textId="3E7D14CB" w:rsidR="002112D8" w:rsidRPr="00FE1BDC" w:rsidRDefault="002112D8" w:rsidP="002112D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174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410</w:t>
            </w:r>
          </w:p>
        </w:tc>
      </w:tr>
      <w:tr w:rsidR="002112D8" w:rsidRPr="00AF79FC" w14:paraId="6472C221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EA54" w14:textId="77777777" w:rsidR="002112D8" w:rsidRPr="00AF79FC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52E2" w14:textId="1264EF7B" w:rsidR="002112D8" w:rsidRPr="00FE1BDC" w:rsidRDefault="002A5CDE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Asphalt Paving, Pavement Marking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950C" w14:textId="04A8AFE6" w:rsidR="002112D8" w:rsidRPr="00FE1BDC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Highway</w:t>
            </w:r>
            <w:r w:rsidR="002A5CD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Street</w:t>
            </w:r>
            <w:r w:rsidR="002A5CD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and Bridge 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Construction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CB3F" w14:textId="57D13EDF" w:rsidR="002112D8" w:rsidRPr="00FE1BDC" w:rsidRDefault="002112D8" w:rsidP="002112D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237310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FA36" w14:textId="0FAC2C4F" w:rsidR="002112D8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FE1BD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375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F104" w14:textId="0C14FCFD" w:rsidR="002112D8" w:rsidRPr="00FE1BDC" w:rsidRDefault="002112D8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12.1%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E29E" w14:textId="419F0153" w:rsidR="002112D8" w:rsidRPr="00FE1BDC" w:rsidRDefault="002112D8" w:rsidP="002112D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287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375</w:t>
            </w:r>
          </w:p>
        </w:tc>
      </w:tr>
      <w:tr w:rsidR="002112D8" w:rsidRPr="00AF79FC" w14:paraId="361B3B07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2769" w14:textId="77777777" w:rsidR="002112D8" w:rsidRPr="00AF79FC" w:rsidRDefault="002112D8" w:rsidP="002112D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73F" w14:textId="6356BCB2" w:rsidR="002112D8" w:rsidRPr="00FE1BDC" w:rsidRDefault="002A5CDE" w:rsidP="002112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Airfield Edge Lighting and Circuitry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A607" w14:textId="5B099BE7" w:rsidR="002112D8" w:rsidRPr="00FE1BDC" w:rsidRDefault="002A5CDE" w:rsidP="002112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Electrical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Contractors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Other Wiring Installation Contractors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58F4" w14:textId="090B236A" w:rsidR="002112D8" w:rsidRPr="00FE1BDC" w:rsidRDefault="002112D8" w:rsidP="002112D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238210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3D2A" w14:textId="5B2C83ED" w:rsidR="002112D8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925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5AC3" w14:textId="203D08C2" w:rsidR="002112D8" w:rsidRPr="00FE1BDC" w:rsidRDefault="002112D8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7.2%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B0E5" w14:textId="3C780D58" w:rsidR="002112D8" w:rsidRPr="00FE1BDC" w:rsidRDefault="002112D8" w:rsidP="002112D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66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1918A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600</w:t>
            </w:r>
          </w:p>
        </w:tc>
      </w:tr>
      <w:tr w:rsidR="001918AC" w:rsidRPr="00AF79FC" w14:paraId="1F38BADA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0C05" w14:textId="77777777" w:rsidR="001918AC" w:rsidRPr="00AF79FC" w:rsidRDefault="001918AC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E6D2" w14:textId="6F3C2C81" w:rsidR="001918AC" w:rsidRPr="00FE1BDC" w:rsidRDefault="002A5CDE" w:rsidP="005977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Demolition, Excavation, Earthwork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D950" w14:textId="09944D8B" w:rsidR="001918AC" w:rsidRPr="00FE1BDC" w:rsidRDefault="002A5CDE" w:rsidP="005977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Site Preparation Contractors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8F6D" w14:textId="25DB9ECB" w:rsidR="001918AC" w:rsidRPr="00FE1BDC" w:rsidRDefault="001918AC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238910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3FBD" w14:textId="55CE01E6" w:rsidR="001918AC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1918A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280</w:t>
            </w:r>
            <w:r w:rsidR="001918A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1F2" w14:textId="033237D5" w:rsidR="001918AC" w:rsidRPr="00FE1BDC" w:rsidRDefault="00FE1BDC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8.3%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C1CE" w14:textId="02486A8A" w:rsidR="001918AC" w:rsidRPr="00FE1BDC" w:rsidRDefault="00FE1BDC" w:rsidP="005977C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10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6,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240</w:t>
            </w:r>
          </w:p>
        </w:tc>
      </w:tr>
      <w:tr w:rsidR="005977C4" w:rsidRPr="00AF79FC" w14:paraId="5D164FB8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A97C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E678" w14:textId="5307D4D1" w:rsidR="005977C4" w:rsidRPr="00FE1BDC" w:rsidRDefault="002A5CDE" w:rsidP="005977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Consulting Engineering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5D10" w14:textId="7006FFA1" w:rsidR="005977C4" w:rsidRPr="00FE1BDC" w:rsidRDefault="005977C4" w:rsidP="005977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Engineering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15FE" w14:textId="5789C6C3" w:rsidR="005977C4" w:rsidRPr="00FE1BD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6952" w14:textId="5B2BB67C" w:rsidR="005977C4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F92538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95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4389" w14:textId="65CED55D" w:rsidR="005977C4" w:rsidRPr="00FE1BDC" w:rsidRDefault="005977C4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8.1%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A2F4" w14:textId="3711D375" w:rsidR="005977C4" w:rsidRPr="00FE1BDC" w:rsidRDefault="005977C4" w:rsidP="005977C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FE1BD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195</w:t>
            </w:r>
          </w:p>
        </w:tc>
      </w:tr>
      <w:tr w:rsidR="005977C4" w:rsidRPr="00AF79FC" w14:paraId="6EF58F16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A1CE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1335" w14:textId="7ED4212C" w:rsidR="005977C4" w:rsidRPr="00FE1BD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Surveying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BB02" w14:textId="043426DA" w:rsidR="005977C4" w:rsidRPr="00FE1BD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Surveying and Mapping (except Geophysical Services)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2500" w14:textId="5FC329AC" w:rsidR="005977C4" w:rsidRPr="00FE1BD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52B5" w14:textId="37049C66" w:rsidR="005977C4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50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BE33" w14:textId="1361104C" w:rsidR="005977C4" w:rsidRPr="00FE1BDC" w:rsidRDefault="005977C4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6.6%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7934" w14:textId="1A5BE719" w:rsidR="005977C4" w:rsidRPr="00FE1BDC" w:rsidRDefault="005977C4" w:rsidP="005977C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FE1BD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  <w:r w:rsidR="00FE1BD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5977C4" w:rsidRPr="00AF79FC" w14:paraId="7E167715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906F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B14" w14:textId="2DE5ACD6" w:rsidR="005977C4" w:rsidRPr="00FE1BDC" w:rsidRDefault="004647CE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Geotechnical testing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F32" w14:textId="686D2E49" w:rsidR="005977C4" w:rsidRPr="00FE1BD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Testing Laboratories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2C18" w14:textId="3F959F14" w:rsidR="005977C4" w:rsidRPr="00FE1BD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60C6" w14:textId="46F0B75E" w:rsidR="005977C4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45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4D6C" w14:textId="4F63D848" w:rsidR="005977C4" w:rsidRPr="00FE1BDC" w:rsidRDefault="005977C4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21.9%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D245" w14:textId="26628F52" w:rsidR="005977C4" w:rsidRPr="00FE1BDC" w:rsidRDefault="005977C4" w:rsidP="005977C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31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755</w:t>
            </w:r>
          </w:p>
        </w:tc>
      </w:tr>
      <w:tr w:rsidR="005977C4" w:rsidRPr="00AF79FC" w14:paraId="2FFFEC31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CA0E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3C33" w14:textId="119C9391" w:rsidR="005977C4" w:rsidRPr="00FE1BDC" w:rsidRDefault="004647CE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Erosion control, seeding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4472" w14:textId="6C42E5DD" w:rsidR="005977C4" w:rsidRPr="00FE1BD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Landscaping services (except planning)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B409" w14:textId="396C2660" w:rsidR="005977C4" w:rsidRPr="00FE1BD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561730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A951" w14:textId="1BB76179" w:rsidR="005977C4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55</w:t>
            </w:r>
            <w:r w:rsidR="005977C4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306B" w14:textId="0276A94B" w:rsidR="005977C4" w:rsidRPr="00FE1BDC" w:rsidRDefault="00FE1BDC" w:rsidP="008820F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5.1%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5F3A" w14:textId="7403CEF2" w:rsidR="005977C4" w:rsidRPr="00FE1BDC" w:rsidRDefault="00FE1BDC" w:rsidP="005977C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13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005</w:t>
            </w:r>
          </w:p>
        </w:tc>
      </w:tr>
      <w:tr w:rsidR="005977C4" w:rsidRPr="00AF79FC" w14:paraId="18B69323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C0A9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F7BA" w14:textId="17EC9ABB" w:rsidR="005977C4" w:rsidRPr="00FE1BDC" w:rsidRDefault="005977C4" w:rsidP="005977C4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Traffic Control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565E" w14:textId="15D21531" w:rsidR="005977C4" w:rsidRPr="00FE1BDC" w:rsidRDefault="005977C4" w:rsidP="005977C4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All other support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05AE" w14:textId="582F0109" w:rsidR="005977C4" w:rsidRPr="00FE1BDC" w:rsidRDefault="005977C4" w:rsidP="005977C4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561990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9A28" w14:textId="65232E01" w:rsidR="005977C4" w:rsidRPr="00FE1BDC" w:rsidRDefault="00E343AE" w:rsidP="008820FE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977C4"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="000B3F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45</w:t>
            </w:r>
            <w:r w:rsidR="005977C4"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E899" w14:textId="7C7941F6" w:rsidR="005977C4" w:rsidRPr="00FE1BDC" w:rsidRDefault="00FE1BDC" w:rsidP="008820F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4.5%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2274" w14:textId="761B0790" w:rsidR="005977C4" w:rsidRPr="00FE1BDC" w:rsidRDefault="00FE1BDC" w:rsidP="005977C4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0B3F7D">
              <w:rPr>
                <w:rFonts w:ascii="Arial" w:hAnsi="Arial" w:cs="Arial"/>
                <w:bCs/>
                <w:i/>
                <w:sz w:val="18"/>
                <w:szCs w:val="18"/>
              </w:rPr>
              <w:t>525</w:t>
            </w:r>
          </w:p>
        </w:tc>
      </w:tr>
      <w:tr w:rsidR="00096861" w:rsidRPr="00AF79FC" w14:paraId="61C9BA06" w14:textId="77777777" w:rsidTr="00096861">
        <w:trPr>
          <w:trHeight w:val="377"/>
        </w:trPr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084EC233" w14:textId="11E864DD" w:rsidR="00096861" w:rsidRPr="00AF79FC" w:rsidRDefault="00096861" w:rsidP="00AC3F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9F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Contract #1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507CE269" w14:textId="3856915B" w:rsidR="00096861" w:rsidRPr="006A2039" w:rsidRDefault="00096861" w:rsidP="00AC3F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F925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</w:t>
            </w:r>
            <w:r w:rsidRPr="00F925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</w:t>
            </w:r>
            <w:r w:rsidRPr="00F925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6206C5B6" w14:textId="6B3AA64A" w:rsidR="00096861" w:rsidRPr="006A2039" w:rsidRDefault="00096861" w:rsidP="00AC3FF9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 w:rsidRPr="0080299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9.92%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38DBC2B7" w14:textId="4BB18497" w:rsidR="00096861" w:rsidRPr="0025597D" w:rsidRDefault="00096861" w:rsidP="00AC3FF9">
            <w:pPr>
              <w:jc w:val="right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</w:pPr>
            <w:r w:rsidRPr="0025597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$744,005</w:t>
            </w:r>
          </w:p>
        </w:tc>
      </w:tr>
      <w:tr w:rsidR="005977C4" w:rsidRPr="00AF79FC" w14:paraId="60C4D65E" w14:textId="77777777" w:rsidTr="00096861">
        <w:trPr>
          <w:trHeight w:val="641"/>
        </w:trPr>
        <w:tc>
          <w:tcPr>
            <w:tcW w:w="96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8CD61E" w14:textId="77777777" w:rsidR="005977C4" w:rsidRDefault="005977C4" w:rsidP="005977C4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696FB165" w14:textId="77777777" w:rsidR="005977C4" w:rsidRDefault="005977C4" w:rsidP="005977C4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14:paraId="4B9FB41D" w14:textId="271ACEF8" w:rsidR="005977C4" w:rsidRPr="00CF4604" w:rsidRDefault="005977C4" w:rsidP="005977C4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CF4604">
              <w:rPr>
                <w:rFonts w:ascii="Arial" w:hAnsi="Arial" w:cs="Arial"/>
                <w:b/>
                <w:bCs/>
                <w:i/>
                <w:sz w:val="20"/>
              </w:rPr>
              <w:t xml:space="preserve">Table 4: FY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2023</w:t>
            </w:r>
            <w:r w:rsidRPr="00CF4604">
              <w:rPr>
                <w:rFonts w:ascii="Arial" w:hAnsi="Arial" w:cs="Arial"/>
                <w:b/>
                <w:bCs/>
                <w:i/>
                <w:sz w:val="20"/>
              </w:rPr>
              <w:t xml:space="preserve"> Contract #</w:t>
            </w:r>
            <w:r w:rsidR="00246E71">
              <w:rPr>
                <w:rFonts w:ascii="Arial" w:hAnsi="Arial" w:cs="Arial"/>
                <w:b/>
                <w:bCs/>
                <w:i/>
                <w:sz w:val="20"/>
              </w:rPr>
              <w:t>1</w:t>
            </w:r>
          </w:p>
          <w:p w14:paraId="3E51BCCD" w14:textId="494D593A" w:rsidR="005977C4" w:rsidRPr="00AF79FC" w:rsidRDefault="005977C4" w:rsidP="005977C4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B7644">
              <w:rPr>
                <w:rFonts w:ascii="Arial" w:hAnsi="Arial" w:cs="Arial"/>
                <w:b/>
                <w:i/>
                <w:iCs/>
                <w:sz w:val="20"/>
              </w:rPr>
              <w:t>Install Secure Exit Lane</w:t>
            </w:r>
          </w:p>
        </w:tc>
      </w:tr>
      <w:tr w:rsidR="005977C4" w:rsidRPr="00AF79FC" w14:paraId="3ABF782C" w14:textId="77777777" w:rsidTr="0009686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7B639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Contract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68DC9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Description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A3323" w14:textId="77777777" w:rsidR="005977C4" w:rsidRPr="00AF79FC" w:rsidRDefault="005977C4" w:rsidP="005977C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87465" w14:textId="77777777" w:rsidR="005977C4" w:rsidRPr="00AF79F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626C1" w14:textId="77777777" w:rsidR="005977C4" w:rsidRPr="00AF79F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($)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F8778E" w14:textId="04D970C2" w:rsidR="005977C4" w:rsidRPr="00AF79F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0F3430" w14:textId="77777777" w:rsidR="005977C4" w:rsidRPr="00AF79F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($)</w:t>
            </w:r>
          </w:p>
          <w:p w14:paraId="4351F8B8" w14:textId="77777777" w:rsidR="005977C4" w:rsidRPr="00AF79FC" w:rsidRDefault="005977C4" w:rsidP="005977C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(= Trade $ x DBE %)</w:t>
            </w:r>
          </w:p>
        </w:tc>
      </w:tr>
      <w:tr w:rsidR="00FE1BDC" w:rsidRPr="00AF79FC" w14:paraId="23745A3B" w14:textId="77777777" w:rsidTr="0009686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4568" w14:textId="389567DB" w:rsidR="00FE1BDC" w:rsidRPr="00AF79FC" w:rsidRDefault="00FE1BDC" w:rsidP="00FE1B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Contract #</w:t>
            </w:r>
            <w:r w:rsidR="00246E71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: </w:t>
            </w:r>
            <w:r w:rsidRPr="00DE059C">
              <w:rPr>
                <w:rFonts w:ascii="Arial" w:hAnsi="Arial" w:cs="Arial"/>
                <w:i/>
                <w:iCs/>
                <w:sz w:val="20"/>
              </w:rPr>
              <w:t>Install Secure Exit Lane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6B7D" w14:textId="57AFF290" w:rsidR="00FE1BDC" w:rsidRPr="006A2039" w:rsidRDefault="00FE1BDC" w:rsidP="00FE1BDC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Electrical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89E6" w14:textId="548399CB" w:rsidR="00FE1BDC" w:rsidRPr="006A2039" w:rsidRDefault="00E91123" w:rsidP="00FE1BDC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Electrical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Contractors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Other Wiring Installation Contractors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78C" w14:textId="4D620F47" w:rsidR="00FE1BDC" w:rsidRPr="006A2039" w:rsidRDefault="00FE1BDC" w:rsidP="00FE1BD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238210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D9A" w14:textId="442B374A" w:rsidR="00FE1BDC" w:rsidRPr="006A2039" w:rsidRDefault="00887FC7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246E71">
              <w:rPr>
                <w:rFonts w:ascii="Arial" w:hAnsi="Arial" w:cs="Arial"/>
                <w:bCs/>
                <w:i/>
                <w:sz w:val="18"/>
                <w:szCs w:val="18"/>
              </w:rPr>
              <w:t>180</w:t>
            </w:r>
            <w:r w:rsidR="00FE1BDC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6C7E" w14:textId="47E331B2" w:rsidR="00FE1BDC" w:rsidRPr="006A2039" w:rsidRDefault="00FE1BDC" w:rsidP="00FE1BDC">
            <w:pPr>
              <w:jc w:val="center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7.2%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65F" w14:textId="12196A24" w:rsidR="00FE1BDC" w:rsidRPr="006A2039" w:rsidRDefault="00FE1BDC" w:rsidP="00FE1BDC">
            <w:pPr>
              <w:jc w:val="right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246E71">
              <w:rPr>
                <w:rFonts w:ascii="Arial" w:hAnsi="Arial" w:cs="Arial"/>
                <w:bCs/>
                <w:i/>
                <w:sz w:val="18"/>
                <w:szCs w:val="18"/>
              </w:rPr>
              <w:t>12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246E71">
              <w:rPr>
                <w:rFonts w:ascii="Arial" w:hAnsi="Arial" w:cs="Arial"/>
                <w:bCs/>
                <w:i/>
                <w:sz w:val="18"/>
                <w:szCs w:val="18"/>
              </w:rPr>
              <w:t>960</w:t>
            </w:r>
          </w:p>
        </w:tc>
      </w:tr>
      <w:tr w:rsidR="00562078" w:rsidRPr="00AF79FC" w14:paraId="698297BF" w14:textId="77777777" w:rsidTr="0009686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5C9B" w14:textId="77777777" w:rsidR="00562078" w:rsidRPr="00AF79FC" w:rsidRDefault="00562078" w:rsidP="0056207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719D" w14:textId="62053840" w:rsidR="00562078" w:rsidRPr="006A2039" w:rsidRDefault="00562078" w:rsidP="00562078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Consulting Engineering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5C91" w14:textId="6073DD42" w:rsidR="00562078" w:rsidRPr="006A2039" w:rsidRDefault="00562078" w:rsidP="00562078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Engineering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F9ED" w14:textId="0F164A3A" w:rsidR="00562078" w:rsidRPr="006A2039" w:rsidRDefault="00562078" w:rsidP="0056207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A501" w14:textId="788AD84A" w:rsidR="00562078" w:rsidRPr="006A2039" w:rsidRDefault="00887FC7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$</w:t>
            </w:r>
            <w:r w:rsidR="00562078">
              <w:rPr>
                <w:rFonts w:ascii="Arial" w:hAnsi="Arial" w:cs="Arial"/>
                <w:bCs/>
                <w:i/>
                <w:sz w:val="18"/>
                <w:szCs w:val="18"/>
              </w:rPr>
              <w:t>27</w:t>
            </w:r>
            <w:r w:rsidR="00562078"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DDD" w14:textId="2200D91C" w:rsidR="00562078" w:rsidRPr="006A2039" w:rsidRDefault="00562078" w:rsidP="00562078">
            <w:pPr>
              <w:jc w:val="center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8.1%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C956" w14:textId="220625DE" w:rsidR="00562078" w:rsidRPr="006A2039" w:rsidRDefault="00562078" w:rsidP="00562078">
            <w:pPr>
              <w:jc w:val="right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187</w:t>
            </w:r>
          </w:p>
        </w:tc>
      </w:tr>
      <w:tr w:rsidR="00FE1BDC" w:rsidRPr="00AF79FC" w14:paraId="5C4E5FDB" w14:textId="77777777" w:rsidTr="00096861">
        <w:trPr>
          <w:trHeight w:val="260"/>
        </w:trPr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045A5E" w14:textId="4BC64761" w:rsidR="00FE1BDC" w:rsidRPr="00AF79FC" w:rsidRDefault="00FE1BDC" w:rsidP="00FE1BDC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Contract #</w:t>
            </w:r>
            <w:r w:rsidR="008820F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0BBC24" w14:textId="49E23C5E" w:rsidR="00FE1BDC" w:rsidRPr="006A2039" w:rsidRDefault="00FE1BDC" w:rsidP="008820FE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$207,000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856450" w14:textId="7346A8A7" w:rsidR="00FE1BDC" w:rsidRPr="006A2039" w:rsidRDefault="008820FE" w:rsidP="008820FE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 w:rsidRPr="008820F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7.3%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75EE94" w14:textId="2A96A679" w:rsidR="00FE1BDC" w:rsidRPr="006A2039" w:rsidRDefault="0025597D" w:rsidP="00FE1BDC">
            <w:pPr>
              <w:jc w:val="right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 w:rsidRPr="0025597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$15,147</w:t>
            </w:r>
          </w:p>
        </w:tc>
      </w:tr>
    </w:tbl>
    <w:p w14:paraId="210A4575" w14:textId="77777777" w:rsidR="00B103C6" w:rsidRDefault="00B103C6" w:rsidP="00CF4604">
      <w:pPr>
        <w:jc w:val="center"/>
        <w:rPr>
          <w:rFonts w:ascii="Arial" w:hAnsi="Arial" w:cs="Arial"/>
          <w:b/>
          <w:bCs/>
          <w:i/>
          <w:sz w:val="20"/>
        </w:rPr>
        <w:sectPr w:rsidR="00B103C6" w:rsidSect="00005869">
          <w:pgSz w:w="12240" w:h="15840" w:code="1"/>
          <w:pgMar w:top="1440" w:right="1440" w:bottom="1440" w:left="1440" w:header="720" w:footer="432" w:gutter="0"/>
          <w:cols w:space="720"/>
          <w:docGrid w:linePitch="326"/>
        </w:sect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800"/>
        <w:gridCol w:w="900"/>
        <w:gridCol w:w="1260"/>
        <w:gridCol w:w="1080"/>
        <w:gridCol w:w="1170"/>
      </w:tblGrid>
      <w:tr w:rsidR="00CF4604" w:rsidRPr="00AF79FC" w14:paraId="75513AB7" w14:textId="77777777" w:rsidTr="00B103C6">
        <w:trPr>
          <w:trHeight w:val="620"/>
        </w:trPr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F8887B" w14:textId="53742F7D" w:rsidR="00CF4604" w:rsidRPr="00CF4604" w:rsidRDefault="00CF4604" w:rsidP="00B103C6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CF4604">
              <w:rPr>
                <w:rFonts w:ascii="Arial" w:hAnsi="Arial" w:cs="Arial"/>
                <w:b/>
                <w:bCs/>
                <w:i/>
                <w:sz w:val="20"/>
              </w:rPr>
              <w:lastRenderedPageBreak/>
              <w:t>Table 5: FY</w:t>
            </w:r>
            <w:r w:rsidR="00DE059C">
              <w:rPr>
                <w:rFonts w:ascii="Arial" w:hAnsi="Arial" w:cs="Arial"/>
                <w:b/>
                <w:bCs/>
                <w:i/>
                <w:sz w:val="20"/>
              </w:rPr>
              <w:t xml:space="preserve"> 20</w:t>
            </w:r>
            <w:r w:rsidRPr="00CF4604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  <w:r w:rsidR="00DE059C">
              <w:rPr>
                <w:rFonts w:ascii="Arial" w:hAnsi="Arial" w:cs="Arial"/>
                <w:b/>
                <w:bCs/>
                <w:i/>
                <w:sz w:val="20"/>
              </w:rPr>
              <w:t>3</w:t>
            </w:r>
            <w:r w:rsidRPr="00CF4604">
              <w:rPr>
                <w:rFonts w:ascii="Arial" w:hAnsi="Arial" w:cs="Arial"/>
                <w:b/>
                <w:bCs/>
                <w:i/>
                <w:sz w:val="20"/>
              </w:rPr>
              <w:t xml:space="preserve"> Contract #</w:t>
            </w:r>
            <w:r w:rsidR="00246E71">
              <w:rPr>
                <w:rFonts w:ascii="Arial" w:hAnsi="Arial" w:cs="Arial"/>
                <w:b/>
                <w:bCs/>
                <w:i/>
                <w:sz w:val="20"/>
              </w:rPr>
              <w:t>2</w:t>
            </w:r>
          </w:p>
          <w:p w14:paraId="18FB21ED" w14:textId="50B271C4" w:rsidR="00CF4604" w:rsidRPr="00AF79FC" w:rsidRDefault="00DE059C" w:rsidP="00B103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E059C">
              <w:rPr>
                <w:rFonts w:ascii="Arial" w:hAnsi="Arial" w:cs="Arial"/>
                <w:b/>
                <w:i/>
                <w:iCs/>
                <w:sz w:val="20"/>
              </w:rPr>
              <w:t>Runway 12/30 Shift (PH 1) – Design</w:t>
            </w:r>
          </w:p>
        </w:tc>
      </w:tr>
      <w:tr w:rsidR="00050FAB" w:rsidRPr="00AF79FC" w14:paraId="4103E771" w14:textId="77777777" w:rsidTr="00C460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213CA1" w14:textId="3BC768F0" w:rsidR="00050FAB" w:rsidRPr="00AF79FC" w:rsidRDefault="00121A40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br w:type="page"/>
            </w:r>
            <w:r w:rsidR="005A1C25">
              <w:br w:type="page"/>
            </w:r>
            <w:r w:rsidR="00050FAB"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Contract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1FFADA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E76951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C02663" w14:textId="7777777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8D7544" w14:textId="7777777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($)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8DDAF" w14:textId="10365AA4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D5345" w14:textId="77777777" w:rsidR="00050FAB" w:rsidRPr="00AF79FC" w:rsidRDefault="00050FAB" w:rsidP="0013774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($)</w:t>
            </w:r>
          </w:p>
          <w:p w14:paraId="36F06FF5" w14:textId="77777777" w:rsidR="00050FAB" w:rsidRPr="00AF79FC" w:rsidRDefault="00050FAB" w:rsidP="0013774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(= Trade $ x DBE %)</w:t>
            </w:r>
          </w:p>
        </w:tc>
      </w:tr>
      <w:tr w:rsidR="00246E71" w:rsidRPr="00AF79FC" w14:paraId="4D9C5205" w14:textId="77777777" w:rsidTr="00B103C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653" w14:textId="02FE37E9" w:rsidR="00246E71" w:rsidRPr="00DB61BA" w:rsidRDefault="00246E71" w:rsidP="00246E7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61BA">
              <w:rPr>
                <w:rFonts w:ascii="Arial" w:hAnsi="Arial" w:cs="Arial"/>
                <w:bCs/>
                <w:i/>
                <w:sz w:val="18"/>
                <w:szCs w:val="18"/>
              </w:rPr>
              <w:t>Contract #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Pr="00DB61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: </w:t>
            </w:r>
            <w:r w:rsidRPr="00DB61BA">
              <w:rPr>
                <w:rFonts w:ascii="Arial" w:hAnsi="Arial" w:cs="Arial"/>
                <w:i/>
                <w:sz w:val="18"/>
                <w:szCs w:val="18"/>
              </w:rPr>
              <w:t>Runway 12/30 Shift (PH 1) – Design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CB19" w14:textId="6EA5533C" w:rsidR="00246E71" w:rsidRPr="006A2039" w:rsidRDefault="00E91123" w:rsidP="00246E71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Consulting Engineering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5BF7" w14:textId="16154C41" w:rsidR="00246E71" w:rsidRPr="006A2039" w:rsidRDefault="00246E71" w:rsidP="00246E71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i/>
                <w:iCs/>
                <w:sz w:val="18"/>
                <w:szCs w:val="18"/>
              </w:rPr>
              <w:t>Engineering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036C" w14:textId="4A1B2750" w:rsidR="00246E71" w:rsidRPr="006A2039" w:rsidRDefault="00246E71" w:rsidP="00246E7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541330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2743" w14:textId="6909EA30" w:rsidR="00246E71" w:rsidRPr="006A2039" w:rsidRDefault="00246E71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$1,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340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872E" w14:textId="792994A9" w:rsidR="00246E71" w:rsidRPr="006A2039" w:rsidRDefault="00246E71" w:rsidP="008820FE">
            <w:pPr>
              <w:jc w:val="center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8.1%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BA6A" w14:textId="6F2BE3CC" w:rsidR="00246E71" w:rsidRPr="006A2039" w:rsidRDefault="00246E71" w:rsidP="00246E71">
            <w:pPr>
              <w:jc w:val="right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26D7C">
              <w:rPr>
                <w:rFonts w:ascii="Arial" w:hAnsi="Arial" w:cs="Arial"/>
                <w:bCs/>
                <w:i/>
                <w:sz w:val="18"/>
                <w:szCs w:val="18"/>
              </w:rPr>
              <w:t>108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,5</w:t>
            </w:r>
            <w:r w:rsidR="00526D7C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46E71" w:rsidRPr="00AF79FC" w14:paraId="479BF852" w14:textId="77777777" w:rsidTr="00B103C6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57AC" w14:textId="77777777" w:rsidR="00246E71" w:rsidRPr="00AF79FC" w:rsidRDefault="00246E71" w:rsidP="00246E7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0A64" w14:textId="3BE8F0FD" w:rsidR="00246E71" w:rsidRPr="006A2039" w:rsidRDefault="00E91123" w:rsidP="00246E71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Field Surveying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A546" w14:textId="0E7B304C" w:rsidR="00246E71" w:rsidRPr="006A2039" w:rsidRDefault="00246E71" w:rsidP="00246E71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i/>
                <w:iCs/>
                <w:sz w:val="18"/>
                <w:szCs w:val="18"/>
              </w:rPr>
              <w:t>Surveying and Mapping (except Geophysical Services)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590D" w14:textId="26F88956" w:rsidR="00246E71" w:rsidRPr="006A2039" w:rsidRDefault="00246E71" w:rsidP="00246E7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541370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33C5" w14:textId="63501419" w:rsidR="00246E71" w:rsidRPr="006A2039" w:rsidRDefault="00246E71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30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5878" w14:textId="0E5C43DF" w:rsidR="00246E71" w:rsidRPr="006A2039" w:rsidRDefault="00246E71" w:rsidP="008820FE">
            <w:pPr>
              <w:jc w:val="center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6.6%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B456" w14:textId="62447967" w:rsidR="00246E71" w:rsidRPr="006A2039" w:rsidRDefault="00246E71" w:rsidP="00246E71">
            <w:pPr>
              <w:jc w:val="right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26D7C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,9</w:t>
            </w:r>
            <w:r w:rsidR="00526D7C">
              <w:rPr>
                <w:rFonts w:ascii="Arial" w:hAnsi="Arial" w:cs="Arial"/>
                <w:bCs/>
                <w:i/>
                <w:sz w:val="18"/>
                <w:szCs w:val="18"/>
              </w:rPr>
              <w:t>80</w:t>
            </w:r>
          </w:p>
        </w:tc>
      </w:tr>
      <w:tr w:rsidR="00246E71" w:rsidRPr="00AF79FC" w14:paraId="6AD28BDB" w14:textId="77777777" w:rsidTr="00B103C6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B6B5" w14:textId="77777777" w:rsidR="00246E71" w:rsidRPr="00AF79FC" w:rsidRDefault="00246E71" w:rsidP="00246E7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03F7" w14:textId="1A8D3612" w:rsidR="00246E71" w:rsidRPr="006A2039" w:rsidRDefault="00E91123" w:rsidP="00246E71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Geotechnical Investigation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D5C6" w14:textId="57950390" w:rsidR="00246E71" w:rsidRPr="006A2039" w:rsidRDefault="00246E71" w:rsidP="00246E71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i/>
                <w:iCs/>
                <w:sz w:val="18"/>
                <w:szCs w:val="18"/>
              </w:rPr>
              <w:t>Testing Laboratories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EBDE" w14:textId="0AB69E08" w:rsidR="00246E71" w:rsidRPr="006A2039" w:rsidRDefault="00246E71" w:rsidP="00246E7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541380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5C72" w14:textId="2FD1BF43" w:rsidR="00246E71" w:rsidRPr="006A2039" w:rsidRDefault="00246E71" w:rsidP="008820FE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30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D9F" w14:textId="1DDB3733" w:rsidR="00246E71" w:rsidRPr="006A2039" w:rsidRDefault="00246E71" w:rsidP="008820FE">
            <w:pPr>
              <w:jc w:val="center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21.9%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B18" w14:textId="015D6A87" w:rsidR="00246E71" w:rsidRPr="006A2039" w:rsidRDefault="00246E71" w:rsidP="00246E71">
            <w:pPr>
              <w:jc w:val="right"/>
              <w:rPr>
                <w:rFonts w:ascii="Arial" w:hAnsi="Arial" w:cs="Arial"/>
                <w:bCs/>
                <w:i/>
                <w:noProof/>
                <w:sz w:val="18"/>
                <w:szCs w:val="18"/>
                <w:highlight w:val="yellow"/>
              </w:rPr>
            </w:pP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526D7C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  <w:r w:rsidRPr="00246E71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526D7C">
              <w:rPr>
                <w:rFonts w:ascii="Arial" w:hAnsi="Arial" w:cs="Arial"/>
                <w:bCs/>
                <w:i/>
                <w:sz w:val="18"/>
                <w:szCs w:val="18"/>
              </w:rPr>
              <w:t>570</w:t>
            </w:r>
          </w:p>
        </w:tc>
      </w:tr>
      <w:tr w:rsidR="00246E71" w:rsidRPr="00AF79FC" w14:paraId="6A9CB2B4" w14:textId="77777777" w:rsidTr="00096861">
        <w:trPr>
          <w:trHeight w:val="287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23AA7" w14:textId="15F4E3CC" w:rsidR="00246E71" w:rsidRPr="00AF79FC" w:rsidRDefault="00246E71" w:rsidP="00246E71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Contract #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E102D8" w14:textId="7FC2223E" w:rsidR="00246E71" w:rsidRPr="006A2039" w:rsidRDefault="00246E71" w:rsidP="008820FE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526D7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$1,400,000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29D46B" w14:textId="092CE816" w:rsidR="00246E71" w:rsidRPr="008820FE" w:rsidRDefault="008820FE" w:rsidP="008820FE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8.36</w:t>
            </w:r>
            <w:r w:rsidRPr="008820F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6E32B9" w14:textId="7ED4177C" w:rsidR="00246E71" w:rsidRPr="006A2039" w:rsidRDefault="0025597D" w:rsidP="00246E71">
            <w:pPr>
              <w:jc w:val="right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 w:rsidRPr="0025597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$117,090</w:t>
            </w:r>
          </w:p>
        </w:tc>
      </w:tr>
      <w:tr w:rsidR="00246E71" w:rsidRPr="00AF79FC" w14:paraId="159B3422" w14:textId="77777777" w:rsidTr="00B103C6">
        <w:trPr>
          <w:trHeight w:val="432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63D60489" w14:textId="1DEDC2DF" w:rsidR="00246E71" w:rsidRPr="00AF79FC" w:rsidRDefault="00246E71" w:rsidP="00246E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9F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FY-202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2478DB88" w14:textId="5C932DC3" w:rsidR="00246E71" w:rsidRPr="006A2039" w:rsidRDefault="00246E71" w:rsidP="008820FE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526D7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$1,607,000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320EED36" w14:textId="537347C0" w:rsidR="00246E71" w:rsidRPr="006A2039" w:rsidRDefault="00802995" w:rsidP="008820FE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 w:rsidRPr="0080299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8.23%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2EA1F0AF" w14:textId="1E44FF70" w:rsidR="00246E71" w:rsidRPr="0025597D" w:rsidRDefault="0025597D" w:rsidP="00246E71">
            <w:pPr>
              <w:jc w:val="right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</w:pPr>
            <w:r w:rsidRPr="0025597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$132,237</w:t>
            </w:r>
          </w:p>
        </w:tc>
      </w:tr>
    </w:tbl>
    <w:p w14:paraId="7E2BBC90" w14:textId="77777777" w:rsidR="00D96801" w:rsidRPr="00AF79FC" w:rsidRDefault="00D96801" w:rsidP="003A0B84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30A64C5" w14:textId="00C8BC8D" w:rsidR="00902165" w:rsidRDefault="00902165" w:rsidP="003A0B84">
      <w:pPr>
        <w:jc w:val="both"/>
        <w:rPr>
          <w:rFonts w:ascii="Arial" w:hAnsi="Arial" w:cs="Arial"/>
          <w:b/>
          <w:sz w:val="22"/>
          <w:szCs w:val="22"/>
        </w:rPr>
      </w:pPr>
    </w:p>
    <w:p w14:paraId="55AABC38" w14:textId="2E42B7ED" w:rsidR="006C5808" w:rsidRPr="00CF4604" w:rsidRDefault="00CF4604" w:rsidP="00CF4604">
      <w:pPr>
        <w:jc w:val="center"/>
        <w:rPr>
          <w:rFonts w:ascii="Arial" w:hAnsi="Arial" w:cs="Arial"/>
          <w:b/>
          <w:i/>
          <w:iCs/>
          <w:sz w:val="20"/>
        </w:rPr>
      </w:pPr>
      <w:r w:rsidRPr="00CF4604">
        <w:rPr>
          <w:rFonts w:ascii="Arial" w:hAnsi="Arial" w:cs="Arial"/>
          <w:b/>
          <w:i/>
          <w:iCs/>
          <w:sz w:val="20"/>
        </w:rPr>
        <w:t xml:space="preserve">Table </w:t>
      </w:r>
      <w:r w:rsidR="00DB61BA">
        <w:rPr>
          <w:rFonts w:ascii="Arial" w:hAnsi="Arial" w:cs="Arial"/>
          <w:b/>
          <w:i/>
          <w:iCs/>
          <w:sz w:val="20"/>
        </w:rPr>
        <w:t>6</w:t>
      </w:r>
      <w:r w:rsidRPr="00CF4604">
        <w:rPr>
          <w:rFonts w:ascii="Arial" w:hAnsi="Arial" w:cs="Arial"/>
          <w:b/>
          <w:i/>
          <w:iCs/>
          <w:sz w:val="20"/>
        </w:rPr>
        <w:t xml:space="preserve">: </w:t>
      </w:r>
      <w:r w:rsidR="00EC3A44">
        <w:rPr>
          <w:rFonts w:ascii="Arial" w:hAnsi="Arial" w:cs="Arial"/>
          <w:b/>
          <w:i/>
          <w:iCs/>
          <w:sz w:val="20"/>
        </w:rPr>
        <w:t xml:space="preserve"> </w:t>
      </w:r>
      <w:r w:rsidRPr="00CF4604">
        <w:rPr>
          <w:rFonts w:ascii="Arial" w:hAnsi="Arial" w:cs="Arial"/>
          <w:b/>
          <w:i/>
          <w:iCs/>
          <w:sz w:val="20"/>
        </w:rPr>
        <w:t>FY24 Contract #1</w:t>
      </w:r>
    </w:p>
    <w:p w14:paraId="5F8BA1C2" w14:textId="77777777" w:rsidR="00DB61BA" w:rsidRPr="00CF4604" w:rsidRDefault="00DB61BA" w:rsidP="00DB61BA">
      <w:pPr>
        <w:spacing w:after="120"/>
        <w:jc w:val="center"/>
        <w:rPr>
          <w:rFonts w:ascii="Arial" w:hAnsi="Arial" w:cs="Arial"/>
          <w:b/>
          <w:i/>
          <w:iCs/>
          <w:sz w:val="20"/>
        </w:rPr>
      </w:pPr>
      <w:r w:rsidRPr="00DB61BA">
        <w:rPr>
          <w:rFonts w:ascii="Arial" w:hAnsi="Arial" w:cs="Arial"/>
          <w:b/>
          <w:i/>
          <w:iCs/>
          <w:sz w:val="20"/>
        </w:rPr>
        <w:t>Runway 12/30 Shift (PH 2) – Construction</w:t>
      </w:r>
    </w:p>
    <w:tbl>
      <w:tblPr>
        <w:tblW w:w="97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900"/>
        <w:gridCol w:w="1260"/>
        <w:gridCol w:w="1080"/>
        <w:gridCol w:w="1265"/>
      </w:tblGrid>
      <w:tr w:rsidR="00050FAB" w:rsidRPr="00AF79FC" w14:paraId="7ABA9DAC" w14:textId="77777777" w:rsidTr="00096861">
        <w:tc>
          <w:tcPr>
            <w:tcW w:w="1530" w:type="dxa"/>
            <w:shd w:val="clear" w:color="auto" w:fill="EAF1DD"/>
            <w:vAlign w:val="center"/>
          </w:tcPr>
          <w:p w14:paraId="2C7A2304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Contract Name</w:t>
            </w:r>
          </w:p>
        </w:tc>
        <w:tc>
          <w:tcPr>
            <w:tcW w:w="1890" w:type="dxa"/>
            <w:shd w:val="clear" w:color="auto" w:fill="EAF1DD"/>
            <w:vAlign w:val="center"/>
          </w:tcPr>
          <w:p w14:paraId="649E1862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Description</w:t>
            </w:r>
          </w:p>
        </w:tc>
        <w:tc>
          <w:tcPr>
            <w:tcW w:w="1800" w:type="dxa"/>
            <w:shd w:val="clear" w:color="auto" w:fill="EAF1DD"/>
            <w:vAlign w:val="center"/>
          </w:tcPr>
          <w:p w14:paraId="201A4FD4" w14:textId="77777777" w:rsidR="00050FAB" w:rsidRPr="00AF79FC" w:rsidRDefault="00050FAB" w:rsidP="008E29E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 Description</w:t>
            </w:r>
          </w:p>
        </w:tc>
        <w:tc>
          <w:tcPr>
            <w:tcW w:w="900" w:type="dxa"/>
            <w:shd w:val="clear" w:color="auto" w:fill="EAF1DD"/>
            <w:vAlign w:val="center"/>
          </w:tcPr>
          <w:p w14:paraId="2C7544E5" w14:textId="7777777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NAICS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29E0C69B" w14:textId="7777777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Trade ($)</w:t>
            </w:r>
          </w:p>
        </w:tc>
        <w:tc>
          <w:tcPr>
            <w:tcW w:w="1080" w:type="dxa"/>
            <w:shd w:val="clear" w:color="auto" w:fill="EAF1DD"/>
            <w:vAlign w:val="center"/>
          </w:tcPr>
          <w:p w14:paraId="5639B4A7" w14:textId="415B7E37" w:rsidR="00050FAB" w:rsidRPr="00AF79FC" w:rsidRDefault="00050FAB" w:rsidP="008E29E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(%)</w:t>
            </w:r>
          </w:p>
        </w:tc>
        <w:tc>
          <w:tcPr>
            <w:tcW w:w="1265" w:type="dxa"/>
            <w:shd w:val="clear" w:color="auto" w:fill="EAF1DD"/>
            <w:vAlign w:val="center"/>
          </w:tcPr>
          <w:p w14:paraId="7ED459EF" w14:textId="77777777" w:rsidR="00050FAB" w:rsidRPr="00AF79FC" w:rsidRDefault="00050FAB" w:rsidP="0013774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DBE ($)</w:t>
            </w:r>
          </w:p>
          <w:p w14:paraId="338B1BEA" w14:textId="77777777" w:rsidR="00050FAB" w:rsidRPr="00AF79FC" w:rsidRDefault="00050FAB" w:rsidP="0013774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F79FC">
              <w:rPr>
                <w:rFonts w:ascii="Arial" w:hAnsi="Arial" w:cs="Arial"/>
                <w:bCs/>
                <w:i/>
                <w:sz w:val="18"/>
                <w:szCs w:val="18"/>
              </w:rPr>
              <w:t>(= Trade $ x DBE %)</w:t>
            </w:r>
          </w:p>
        </w:tc>
      </w:tr>
      <w:tr w:rsidR="00E91123" w:rsidRPr="00AF79FC" w14:paraId="7CF3116F" w14:textId="77777777" w:rsidTr="00096861">
        <w:tc>
          <w:tcPr>
            <w:tcW w:w="1530" w:type="dxa"/>
            <w:vMerge w:val="restart"/>
            <w:shd w:val="clear" w:color="auto" w:fill="auto"/>
          </w:tcPr>
          <w:p w14:paraId="643FBC21" w14:textId="22F6E9DB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B61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Contract #1: </w:t>
            </w:r>
            <w:r w:rsidRPr="00DB61BA">
              <w:rPr>
                <w:rFonts w:ascii="Arial" w:hAnsi="Arial" w:cs="Arial"/>
                <w:i/>
                <w:sz w:val="18"/>
                <w:szCs w:val="18"/>
              </w:rPr>
              <w:t>Runway 12/30 Shift (PH 2) – Construction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683" w14:textId="4B31A27E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Underdrain, Storm sewer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5858" w14:textId="3A1341C8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Water and sewer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</w:t>
            </w: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ine and related structures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construction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90D" w14:textId="6A7A8C6B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237110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A3A" w14:textId="3E0C37B2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975,000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68F6" w14:textId="4BCAD878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10.7%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788A" w14:textId="59A1C0CF" w:rsidR="00E91123" w:rsidRPr="004852B0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$104,325</w:t>
            </w:r>
          </w:p>
        </w:tc>
      </w:tr>
      <w:tr w:rsidR="00E91123" w:rsidRPr="00AF79FC" w14:paraId="2D79450F" w14:textId="77777777" w:rsidTr="00096861">
        <w:tc>
          <w:tcPr>
            <w:tcW w:w="1530" w:type="dxa"/>
            <w:vMerge/>
            <w:shd w:val="clear" w:color="auto" w:fill="auto"/>
          </w:tcPr>
          <w:p w14:paraId="204E889E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CC8B" w14:textId="4D5E90A5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Asphalt Paving, Pavement Marking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E4B6" w14:textId="0932985A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Highway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Street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and Bridge 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Construction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E977" w14:textId="4BB7E1D4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237310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1C8" w14:textId="70BA4E60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5,807,000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108C" w14:textId="2F5BFAD3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12.1%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8AFF" w14:textId="193ED368" w:rsidR="00E91123" w:rsidRPr="004852B0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$702,647</w:t>
            </w:r>
          </w:p>
        </w:tc>
      </w:tr>
      <w:tr w:rsidR="00E91123" w:rsidRPr="00AF79FC" w14:paraId="05162CAF" w14:textId="77777777" w:rsidTr="00096861">
        <w:tc>
          <w:tcPr>
            <w:tcW w:w="1530" w:type="dxa"/>
            <w:vMerge/>
            <w:shd w:val="clear" w:color="auto" w:fill="auto"/>
          </w:tcPr>
          <w:p w14:paraId="27D5CB1C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A7B8" w14:textId="5DE8D085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Airfield Edge Lighting and Circuitry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20AE" w14:textId="21C47FAB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Electrical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Contractors</w:t>
            </w: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Other Wiring Installation Contractors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6B9" w14:textId="3F4300B0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238210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FB29" w14:textId="365DAC1E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1,975,000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026E" w14:textId="6CFCDEA7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7.2%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E1B8" w14:textId="332AE57F" w:rsidR="00E91123" w:rsidRPr="009446A9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$142,200</w:t>
            </w:r>
          </w:p>
        </w:tc>
      </w:tr>
      <w:tr w:rsidR="00E91123" w:rsidRPr="00AF79FC" w14:paraId="27622CA6" w14:textId="77777777" w:rsidTr="00096861">
        <w:tc>
          <w:tcPr>
            <w:tcW w:w="1530" w:type="dxa"/>
            <w:vMerge/>
            <w:shd w:val="clear" w:color="auto" w:fill="auto"/>
          </w:tcPr>
          <w:p w14:paraId="51846B44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F408" w14:textId="41E38012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Demolition, Excavation, Earthwork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B90F" w14:textId="719CE068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Site Preparation Contractors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72B4" w14:textId="359A803E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238910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3FC8" w14:textId="42A0BC76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1,950,000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8DB6" w14:textId="6291525A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8.3%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F7A" w14:textId="1E8B5A25" w:rsidR="00E91123" w:rsidRPr="009446A9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$161,850</w:t>
            </w:r>
          </w:p>
        </w:tc>
      </w:tr>
      <w:tr w:rsidR="00605EF5" w:rsidRPr="00AF79FC" w14:paraId="3EF76627" w14:textId="77777777" w:rsidTr="00CB2088">
        <w:trPr>
          <w:trHeight w:val="440"/>
        </w:trPr>
        <w:tc>
          <w:tcPr>
            <w:tcW w:w="1530" w:type="dxa"/>
            <w:vMerge/>
            <w:shd w:val="clear" w:color="auto" w:fill="auto"/>
          </w:tcPr>
          <w:p w14:paraId="5F8AC221" w14:textId="77777777" w:rsidR="00605EF5" w:rsidRPr="00DB61BA" w:rsidRDefault="00605EF5" w:rsidP="00526D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BBF" w14:textId="1F7EBB94" w:rsidR="00605EF5" w:rsidRPr="00FE1BDC" w:rsidRDefault="00E91123" w:rsidP="00526D7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FAA MALSF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BD78" w14:textId="3F46ADDC" w:rsidR="00605EF5" w:rsidRPr="00FE1BDC" w:rsidRDefault="00E91123" w:rsidP="00526D7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Air Traffic Control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1B1" w14:textId="669E8A11" w:rsidR="00605EF5" w:rsidRPr="00FE1BDC" w:rsidRDefault="00605EF5" w:rsidP="00526D7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488111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F8C2" w14:textId="2B6AD23C" w:rsidR="00605EF5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605EF5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1,</w:t>
            </w:r>
            <w:r w:rsidR="004852B0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  <w:r w:rsidR="00605EF5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2ED" w14:textId="1A3A34D6" w:rsidR="00605EF5" w:rsidRPr="00605EF5" w:rsidRDefault="00605EF5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05EF5">
              <w:rPr>
                <w:rFonts w:ascii="Arial" w:hAnsi="Arial" w:cs="Arial"/>
                <w:bCs/>
                <w:i/>
                <w:sz w:val="18"/>
                <w:szCs w:val="18"/>
              </w:rPr>
              <w:t>0.0%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EFE2" w14:textId="15222823" w:rsidR="00605EF5" w:rsidRPr="00605EF5" w:rsidRDefault="00605EF5" w:rsidP="00526D7C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05EF5">
              <w:rPr>
                <w:rFonts w:ascii="Arial" w:hAnsi="Arial" w:cs="Arial"/>
                <w:bCs/>
                <w:i/>
                <w:sz w:val="18"/>
                <w:szCs w:val="18"/>
              </w:rPr>
              <w:t>$0</w:t>
            </w:r>
          </w:p>
        </w:tc>
      </w:tr>
      <w:tr w:rsidR="00526D7C" w:rsidRPr="00AF79FC" w14:paraId="06640429" w14:textId="77777777" w:rsidTr="00096861">
        <w:tc>
          <w:tcPr>
            <w:tcW w:w="1530" w:type="dxa"/>
            <w:vMerge/>
            <w:shd w:val="clear" w:color="auto" w:fill="auto"/>
          </w:tcPr>
          <w:p w14:paraId="35E586E9" w14:textId="77777777" w:rsidR="00526D7C" w:rsidRPr="00DB61BA" w:rsidRDefault="00526D7C" w:rsidP="00526D7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5A22" w14:textId="649535C7" w:rsidR="00526D7C" w:rsidRPr="009446A9" w:rsidRDefault="00E91123" w:rsidP="00526D7C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Consulting Engineering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9AC0" w14:textId="50B892DA" w:rsidR="00526D7C" w:rsidRPr="009446A9" w:rsidRDefault="00526D7C" w:rsidP="00526D7C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Engineering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8DC4" w14:textId="53E68D29" w:rsidR="00526D7C" w:rsidRPr="009446A9" w:rsidRDefault="00526D7C" w:rsidP="00526D7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861F" w14:textId="3C1019B2" w:rsidR="00526D7C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FA0FF6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1,</w:t>
            </w:r>
            <w:r w:rsidR="004852B0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12</w:t>
            </w:r>
            <w:r w:rsidR="00FA0FF6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3F03" w14:textId="0D4B28AD" w:rsidR="00526D7C" w:rsidRPr="009446A9" w:rsidRDefault="00526D7C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8.1%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1136" w14:textId="761050EE" w:rsidR="00526D7C" w:rsidRPr="009446A9" w:rsidRDefault="004852B0" w:rsidP="00526D7C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$90,720</w:t>
            </w:r>
          </w:p>
        </w:tc>
      </w:tr>
      <w:tr w:rsidR="00E91123" w:rsidRPr="00AF79FC" w14:paraId="54499CAB" w14:textId="77777777" w:rsidTr="00096861">
        <w:tc>
          <w:tcPr>
            <w:tcW w:w="1530" w:type="dxa"/>
            <w:vMerge/>
            <w:shd w:val="clear" w:color="auto" w:fill="auto"/>
          </w:tcPr>
          <w:p w14:paraId="470850C9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0497" w14:textId="61690D3F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Surveying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D8F6" w14:textId="0328BBF9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Surveying and Mapping (except Geophysical Services)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9D8" w14:textId="28348C57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6C56" w14:textId="05C97473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212,000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A47" w14:textId="190F4A08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6.6%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D329" w14:textId="4175CF18" w:rsidR="00E91123" w:rsidRPr="009446A9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$13,992</w:t>
            </w:r>
          </w:p>
        </w:tc>
      </w:tr>
      <w:tr w:rsidR="00E91123" w:rsidRPr="00AF79FC" w14:paraId="3E2AF1A3" w14:textId="77777777" w:rsidTr="00096861">
        <w:tc>
          <w:tcPr>
            <w:tcW w:w="1530" w:type="dxa"/>
            <w:vMerge/>
            <w:shd w:val="clear" w:color="auto" w:fill="auto"/>
          </w:tcPr>
          <w:p w14:paraId="72A60232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1BE4" w14:textId="00F9FE09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Geotechnical testing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F10B" w14:textId="5A5BEC42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i/>
                <w:iCs/>
                <w:sz w:val="18"/>
                <w:szCs w:val="18"/>
              </w:rPr>
              <w:t>Testing Laboratories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619" w14:textId="3F7F5816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541380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2247" w14:textId="50B68998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174,000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C56C" w14:textId="5D2E7E08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21.9%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B2F3" w14:textId="1DD22BC2" w:rsidR="00E91123" w:rsidRPr="003B4B1C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B4B1C">
              <w:rPr>
                <w:rFonts w:ascii="Arial" w:hAnsi="Arial" w:cs="Arial"/>
                <w:bCs/>
                <w:i/>
                <w:sz w:val="18"/>
                <w:szCs w:val="18"/>
              </w:rPr>
              <w:t>$38,106</w:t>
            </w:r>
          </w:p>
        </w:tc>
      </w:tr>
      <w:tr w:rsidR="00E91123" w:rsidRPr="00AF79FC" w14:paraId="19B5F559" w14:textId="77777777" w:rsidTr="00096861">
        <w:tc>
          <w:tcPr>
            <w:tcW w:w="1530" w:type="dxa"/>
            <w:vMerge/>
            <w:shd w:val="clear" w:color="auto" w:fill="auto"/>
          </w:tcPr>
          <w:p w14:paraId="252941FA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1D2" w14:textId="3933A279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Erosion control, seeding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1281" w14:textId="7653F373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Landscaping services (except planning)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90D7" w14:textId="7E913364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561730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7DE" w14:textId="364F2CA9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250,000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685F" w14:textId="3C923C30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sz w:val="18"/>
                <w:szCs w:val="18"/>
              </w:rPr>
              <w:t>5.1%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CB3E" w14:textId="293959D4" w:rsidR="00E91123" w:rsidRPr="009446A9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3B4B1C">
              <w:rPr>
                <w:rFonts w:ascii="Arial" w:hAnsi="Arial" w:cs="Arial"/>
                <w:bCs/>
                <w:i/>
                <w:sz w:val="18"/>
                <w:szCs w:val="18"/>
              </w:rPr>
              <w:t>$12,750</w:t>
            </w:r>
          </w:p>
        </w:tc>
      </w:tr>
      <w:tr w:rsidR="00E91123" w:rsidRPr="00AF79FC" w14:paraId="22207DDB" w14:textId="77777777" w:rsidTr="00096861">
        <w:tc>
          <w:tcPr>
            <w:tcW w:w="1530" w:type="dxa"/>
            <w:vMerge/>
            <w:shd w:val="clear" w:color="auto" w:fill="auto"/>
          </w:tcPr>
          <w:p w14:paraId="128DDC21" w14:textId="77777777" w:rsidR="00E91123" w:rsidRPr="00DB61BA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A94A" w14:textId="1EEAC3D5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Traffic Control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6AC8" w14:textId="32152238" w:rsidR="00E91123" w:rsidRPr="009446A9" w:rsidRDefault="00E91123" w:rsidP="00E91123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All other support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2789" w14:textId="168BAB2E" w:rsidR="00E91123" w:rsidRPr="009446A9" w:rsidRDefault="00E91123" w:rsidP="00E9112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561990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AB67" w14:textId="1C85064B" w:rsidR="00E91123" w:rsidRPr="004852B0" w:rsidRDefault="002A709E" w:rsidP="00A0496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$</w:t>
            </w:r>
            <w:r w:rsidR="00E91123" w:rsidRPr="004852B0">
              <w:rPr>
                <w:rFonts w:ascii="Arial" w:hAnsi="Arial" w:cs="Arial"/>
                <w:bCs/>
                <w:i/>
                <w:sz w:val="18"/>
                <w:szCs w:val="18"/>
              </w:rPr>
              <w:t>212,000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7932" w14:textId="3F34A369" w:rsidR="00E91123" w:rsidRPr="009446A9" w:rsidRDefault="00E91123" w:rsidP="00A0496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FE1B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4.5%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07F" w14:textId="7121C332" w:rsidR="00E91123" w:rsidRPr="009446A9" w:rsidRDefault="00E91123" w:rsidP="00E91123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451C7E">
              <w:rPr>
                <w:rFonts w:ascii="Arial" w:hAnsi="Arial" w:cs="Arial"/>
                <w:bCs/>
                <w:i/>
                <w:sz w:val="18"/>
                <w:szCs w:val="18"/>
              </w:rPr>
              <w:t>$9,540</w:t>
            </w:r>
          </w:p>
        </w:tc>
      </w:tr>
      <w:tr w:rsidR="00096861" w:rsidRPr="00AF79FC" w14:paraId="56E570BC" w14:textId="77777777" w:rsidTr="00096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57435B90" w14:textId="2FD177A9" w:rsidR="00096861" w:rsidRPr="00AF79FC" w:rsidRDefault="00096861" w:rsidP="00AC3F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86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Contract #1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4E1C8744" w14:textId="6F0495A5" w:rsidR="00096861" w:rsidRPr="006A2039" w:rsidRDefault="00096861" w:rsidP="00AC3FF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09686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$14,400,000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377E2162" w14:textId="344310F8" w:rsidR="00096861" w:rsidRPr="006A2039" w:rsidRDefault="00096861" w:rsidP="00AC3FF9">
            <w:pPr>
              <w:jc w:val="center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  <w:highlight w:val="yellow"/>
              </w:rPr>
            </w:pPr>
            <w:r w:rsidRPr="0009686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8.86%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  <w:vAlign w:val="bottom"/>
          </w:tcPr>
          <w:p w14:paraId="7CD372BB" w14:textId="487234B0" w:rsidR="00096861" w:rsidRPr="0025597D" w:rsidRDefault="00096861" w:rsidP="00AC3FF9">
            <w:pPr>
              <w:jc w:val="right"/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</w:pPr>
            <w:r w:rsidRPr="0009686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$1,276,130</w:t>
            </w:r>
          </w:p>
        </w:tc>
      </w:tr>
    </w:tbl>
    <w:p w14:paraId="1E46E598" w14:textId="77777777" w:rsidR="00D96801" w:rsidRPr="00AF79FC" w:rsidRDefault="00D96801" w:rsidP="003A0B84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9274066" w14:textId="77777777" w:rsidR="00685C4B" w:rsidRDefault="00685C4B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13FDD298" w14:textId="77777777" w:rsidR="008747B0" w:rsidRDefault="008747B0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3787A7CC" w14:textId="28BA73EB" w:rsidR="00025D3D" w:rsidRPr="00CC25D9" w:rsidRDefault="00025D3D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  <w:r w:rsidRPr="00CC25D9">
        <w:rPr>
          <w:rFonts w:ascii="Arial" w:hAnsi="Arial" w:cs="Arial"/>
          <w:bCs/>
          <w:sz w:val="20"/>
        </w:rPr>
        <w:lastRenderedPageBreak/>
        <w:t xml:space="preserve">The base goal projection after weighting </w:t>
      </w:r>
      <w:r w:rsidR="00C50DB2" w:rsidRPr="00CC25D9">
        <w:rPr>
          <w:rFonts w:ascii="Arial" w:hAnsi="Arial" w:cs="Arial"/>
          <w:bCs/>
          <w:sz w:val="20"/>
        </w:rPr>
        <w:t>is</w:t>
      </w:r>
      <w:r w:rsidRPr="00CC25D9">
        <w:rPr>
          <w:rFonts w:ascii="Arial" w:hAnsi="Arial" w:cs="Arial"/>
          <w:bCs/>
          <w:sz w:val="20"/>
        </w:rPr>
        <w:t xml:space="preserve"> as follows:</w:t>
      </w:r>
    </w:p>
    <w:p w14:paraId="41DD5A06" w14:textId="3FCCE074" w:rsidR="009213A5" w:rsidRPr="0062721E" w:rsidRDefault="009213A5" w:rsidP="008130C2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sz w:val="20"/>
        </w:rPr>
      </w:pPr>
      <w:r w:rsidRPr="0062721E">
        <w:rPr>
          <w:rFonts w:ascii="Arial" w:hAnsi="Arial" w:cs="Arial"/>
          <w:bCs/>
          <w:sz w:val="20"/>
        </w:rPr>
        <w:t>Total Weighted DBE Availability:</w:t>
      </w:r>
      <w:r w:rsidR="00AE189D" w:rsidRPr="0062721E">
        <w:rPr>
          <w:rFonts w:ascii="Arial" w:hAnsi="Arial" w:cs="Arial"/>
          <w:bCs/>
          <w:sz w:val="20"/>
        </w:rPr>
        <w:t xml:space="preserve">  </w:t>
      </w:r>
      <w:r w:rsidR="00864CA6">
        <w:rPr>
          <w:rFonts w:ascii="Arial" w:hAnsi="Arial" w:cs="Arial"/>
          <w:bCs/>
          <w:sz w:val="20"/>
        </w:rPr>
        <w:t>$2,152,372</w:t>
      </w:r>
    </w:p>
    <w:p w14:paraId="63D363C8" w14:textId="3C29CB30" w:rsidR="00025D3D" w:rsidRPr="0062721E" w:rsidRDefault="00C50DB2" w:rsidP="008130C2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sz w:val="20"/>
        </w:rPr>
      </w:pPr>
      <w:r w:rsidRPr="0062721E">
        <w:rPr>
          <w:rFonts w:ascii="Arial" w:hAnsi="Arial" w:cs="Arial"/>
          <w:bCs/>
          <w:sz w:val="20"/>
        </w:rPr>
        <w:t>Total for All Trades:</w:t>
      </w:r>
      <w:r w:rsidR="00AE189D" w:rsidRPr="0062721E">
        <w:rPr>
          <w:rFonts w:ascii="Arial" w:hAnsi="Arial" w:cs="Arial"/>
          <w:bCs/>
          <w:sz w:val="20"/>
        </w:rPr>
        <w:t xml:space="preserve">  </w:t>
      </w:r>
      <w:r w:rsidR="00902165" w:rsidRPr="0062721E">
        <w:rPr>
          <w:rFonts w:ascii="Arial" w:hAnsi="Arial" w:cs="Arial"/>
          <w:bCs/>
          <w:sz w:val="20"/>
        </w:rPr>
        <w:t>$</w:t>
      </w:r>
      <w:r w:rsidR="00864CA6">
        <w:rPr>
          <w:rFonts w:ascii="Arial" w:hAnsi="Arial" w:cs="Arial"/>
          <w:bCs/>
          <w:sz w:val="20"/>
        </w:rPr>
        <w:t>23,507,000</w:t>
      </w:r>
    </w:p>
    <w:p w14:paraId="3FA7D40F" w14:textId="77777777" w:rsidR="00025D3D" w:rsidRPr="00CC25D9" w:rsidRDefault="00025D3D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247F2C93" w14:textId="7FF47088" w:rsidR="009213A5" w:rsidRPr="00CC25D9" w:rsidRDefault="009213A5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  <w:r w:rsidRPr="00CC25D9">
        <w:rPr>
          <w:rFonts w:ascii="Arial" w:hAnsi="Arial" w:cs="Arial"/>
          <w:bCs/>
          <w:sz w:val="20"/>
        </w:rPr>
        <w:t xml:space="preserve">Dividing the weighted DBE totals by the total estimate for all trades gives a base DBE </w:t>
      </w:r>
      <w:r w:rsidR="00EC3D9A" w:rsidRPr="00CC25D9">
        <w:rPr>
          <w:rFonts w:ascii="Arial" w:hAnsi="Arial" w:cs="Arial"/>
          <w:bCs/>
          <w:sz w:val="20"/>
        </w:rPr>
        <w:t>a</w:t>
      </w:r>
      <w:r w:rsidRPr="00CC25D9">
        <w:rPr>
          <w:rFonts w:ascii="Arial" w:hAnsi="Arial" w:cs="Arial"/>
          <w:bCs/>
          <w:sz w:val="20"/>
        </w:rPr>
        <w:t>vailability figure for the projects anticipated during the goal-setting period. This figure is expressed as a percentage and serves as the basis for the three-year overall goal.</w:t>
      </w:r>
    </w:p>
    <w:p w14:paraId="3DDDD72C" w14:textId="77777777" w:rsidR="009213A5" w:rsidRPr="00CC25D9" w:rsidRDefault="009213A5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02948FAD" w14:textId="30972872" w:rsidR="00025D3D" w:rsidRPr="00CC25D9" w:rsidRDefault="00025D3D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  <w:r w:rsidRPr="006734EC">
        <w:rPr>
          <w:rFonts w:ascii="Arial" w:hAnsi="Arial" w:cs="Arial"/>
          <w:bCs/>
          <w:sz w:val="20"/>
        </w:rPr>
        <w:t xml:space="preserve">Base of DBE Goal: </w:t>
      </w:r>
      <w:r w:rsidR="00864CA6">
        <w:rPr>
          <w:rFonts w:ascii="Arial" w:hAnsi="Arial" w:cs="Arial"/>
          <w:bCs/>
          <w:sz w:val="20"/>
        </w:rPr>
        <w:t>9.16</w:t>
      </w:r>
      <w:r w:rsidRPr="006734EC">
        <w:rPr>
          <w:rFonts w:ascii="Arial" w:hAnsi="Arial" w:cs="Arial"/>
          <w:bCs/>
          <w:sz w:val="20"/>
        </w:rPr>
        <w:t>%</w:t>
      </w:r>
      <w:r w:rsidR="009213A5" w:rsidRPr="00CC25D9">
        <w:rPr>
          <w:rFonts w:ascii="Arial" w:hAnsi="Arial" w:cs="Arial"/>
          <w:bCs/>
          <w:sz w:val="20"/>
        </w:rPr>
        <w:t xml:space="preserve"> </w:t>
      </w:r>
    </w:p>
    <w:p w14:paraId="1858876A" w14:textId="77777777" w:rsidR="00025D3D" w:rsidRPr="00CC25D9" w:rsidRDefault="00025D3D" w:rsidP="008130C2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14:paraId="551B1CDB" w14:textId="00E71A88" w:rsidR="00955F68" w:rsidRPr="00323CC0" w:rsidRDefault="00955F68" w:rsidP="000E4B66">
      <w:pPr>
        <w:pStyle w:val="Heading7"/>
        <w:spacing w:line="288" w:lineRule="auto"/>
        <w:ind w:left="-360" w:firstLine="360"/>
        <w:jc w:val="left"/>
        <w:rPr>
          <w:bCs/>
          <w:sz w:val="20"/>
          <w:u w:val="none"/>
        </w:rPr>
      </w:pPr>
      <w:r w:rsidRPr="000E4B66">
        <w:rPr>
          <w:bCs/>
          <w:sz w:val="20"/>
          <w:u w:val="none"/>
        </w:rPr>
        <w:t xml:space="preserve">Step 2 - </w:t>
      </w:r>
      <w:r w:rsidRPr="00323CC0">
        <w:rPr>
          <w:bCs/>
          <w:sz w:val="20"/>
          <w:u w:val="none"/>
        </w:rPr>
        <w:t>Adjustments to Step 1 Base Figure</w:t>
      </w:r>
    </w:p>
    <w:p w14:paraId="506D53F2" w14:textId="77777777" w:rsidR="00955F68" w:rsidRDefault="00955F68" w:rsidP="00955F68">
      <w:pPr>
        <w:pStyle w:val="Heading3"/>
        <w:keepLines/>
        <w:suppressAutoHyphens/>
        <w:spacing w:line="288" w:lineRule="auto"/>
        <w:ind w:right="58"/>
        <w:rPr>
          <w:rFonts w:cs="Arial"/>
          <w:b w:val="0"/>
          <w:bCs/>
          <w:i/>
          <w:iCs/>
          <w:sz w:val="20"/>
        </w:rPr>
      </w:pPr>
    </w:p>
    <w:p w14:paraId="0C2EE064" w14:textId="31F615A7" w:rsidR="00955F68" w:rsidRPr="00FE70D7" w:rsidRDefault="00955F68" w:rsidP="00955F68">
      <w:pPr>
        <w:pStyle w:val="Heading3"/>
        <w:keepLines/>
        <w:suppressAutoHyphens/>
        <w:spacing w:after="240" w:line="288" w:lineRule="auto"/>
        <w:ind w:right="58"/>
        <w:rPr>
          <w:rFonts w:cs="Arial"/>
          <w:b w:val="0"/>
          <w:bCs/>
          <w:sz w:val="20"/>
        </w:rPr>
      </w:pPr>
      <w:r w:rsidRPr="00FE70D7">
        <w:rPr>
          <w:rFonts w:cs="Arial"/>
          <w:b w:val="0"/>
          <w:bCs/>
          <w:sz w:val="20"/>
        </w:rPr>
        <w:t xml:space="preserve">Not enough historical data on DBE participation is available to reference to make an adjustment to the Step 1 base figure; therefore, the </w:t>
      </w:r>
      <w:r w:rsidR="00D33932">
        <w:rPr>
          <w:rFonts w:cs="Arial"/>
          <w:b w:val="0"/>
          <w:bCs/>
          <w:sz w:val="20"/>
        </w:rPr>
        <w:t xml:space="preserve">Tri-Cities </w:t>
      </w:r>
      <w:r w:rsidRPr="00FE70D7">
        <w:rPr>
          <w:rFonts w:cs="Arial"/>
          <w:b w:val="0"/>
          <w:bCs/>
          <w:sz w:val="20"/>
        </w:rPr>
        <w:t>Airport is adopting the Step 1 base figure as the overall goal for this period.</w:t>
      </w:r>
    </w:p>
    <w:p w14:paraId="277F75C1" w14:textId="573820ED" w:rsidR="00383D47" w:rsidRPr="00D33932" w:rsidRDefault="00383D47" w:rsidP="00D33932">
      <w:pPr>
        <w:pStyle w:val="Heading7"/>
        <w:spacing w:line="288" w:lineRule="auto"/>
        <w:jc w:val="left"/>
        <w:rPr>
          <w:bCs/>
          <w:sz w:val="20"/>
          <w:u w:val="none"/>
        </w:rPr>
      </w:pPr>
      <w:r w:rsidRPr="00D33932">
        <w:rPr>
          <w:bCs/>
          <w:sz w:val="20"/>
          <w:u w:val="none"/>
        </w:rPr>
        <w:t xml:space="preserve">Breakout of Estimated </w:t>
      </w:r>
      <w:r w:rsidR="0062580D" w:rsidRPr="00D33932">
        <w:rPr>
          <w:bCs/>
          <w:sz w:val="20"/>
          <w:u w:val="none"/>
        </w:rPr>
        <w:t>“</w:t>
      </w:r>
      <w:r w:rsidRPr="00D33932">
        <w:rPr>
          <w:bCs/>
          <w:sz w:val="20"/>
          <w:u w:val="none"/>
        </w:rPr>
        <w:t xml:space="preserve">Race </w:t>
      </w:r>
      <w:r w:rsidR="0007294D" w:rsidRPr="00D33932">
        <w:rPr>
          <w:bCs/>
          <w:sz w:val="20"/>
          <w:u w:val="none"/>
        </w:rPr>
        <w:t xml:space="preserve">and Gender </w:t>
      </w:r>
      <w:r w:rsidRPr="00D33932">
        <w:rPr>
          <w:bCs/>
          <w:sz w:val="20"/>
          <w:u w:val="none"/>
        </w:rPr>
        <w:t>Neutral</w:t>
      </w:r>
      <w:r w:rsidR="0062580D" w:rsidRPr="00D33932">
        <w:rPr>
          <w:bCs/>
          <w:sz w:val="20"/>
          <w:u w:val="none"/>
        </w:rPr>
        <w:t>”</w:t>
      </w:r>
      <w:r w:rsidRPr="00D33932">
        <w:rPr>
          <w:bCs/>
          <w:sz w:val="20"/>
          <w:u w:val="none"/>
        </w:rPr>
        <w:t xml:space="preserve"> (RN) and </w:t>
      </w:r>
      <w:r w:rsidR="0062580D" w:rsidRPr="00D33932">
        <w:rPr>
          <w:bCs/>
          <w:sz w:val="20"/>
          <w:u w:val="none"/>
        </w:rPr>
        <w:t>“</w:t>
      </w:r>
      <w:r w:rsidRPr="00D33932">
        <w:rPr>
          <w:bCs/>
          <w:sz w:val="20"/>
          <w:u w:val="none"/>
        </w:rPr>
        <w:t xml:space="preserve">Race </w:t>
      </w:r>
      <w:r w:rsidR="0007294D" w:rsidRPr="00D33932">
        <w:rPr>
          <w:bCs/>
          <w:sz w:val="20"/>
          <w:u w:val="none"/>
        </w:rPr>
        <w:t xml:space="preserve">and Gender </w:t>
      </w:r>
      <w:r w:rsidRPr="00D33932">
        <w:rPr>
          <w:bCs/>
          <w:sz w:val="20"/>
          <w:u w:val="none"/>
        </w:rPr>
        <w:t>Conscious</w:t>
      </w:r>
      <w:r w:rsidR="0062580D" w:rsidRPr="00D33932">
        <w:rPr>
          <w:bCs/>
          <w:sz w:val="20"/>
          <w:u w:val="none"/>
        </w:rPr>
        <w:t>”</w:t>
      </w:r>
      <w:r w:rsidRPr="00D33932">
        <w:rPr>
          <w:bCs/>
          <w:sz w:val="20"/>
          <w:u w:val="none"/>
        </w:rPr>
        <w:t xml:space="preserve"> (RC) Participation.</w:t>
      </w:r>
      <w:r w:rsidR="004101EB" w:rsidRPr="00D33932">
        <w:rPr>
          <w:bCs/>
          <w:sz w:val="20"/>
          <w:u w:val="none"/>
        </w:rPr>
        <w:t xml:space="preserve"> </w:t>
      </w:r>
    </w:p>
    <w:p w14:paraId="5FD541B5" w14:textId="77777777" w:rsidR="00383D47" w:rsidRPr="00CC25D9" w:rsidRDefault="00383D47" w:rsidP="00CC25D9">
      <w:pPr>
        <w:spacing w:line="288" w:lineRule="auto"/>
        <w:jc w:val="both"/>
        <w:rPr>
          <w:rFonts w:ascii="Arial" w:hAnsi="Arial" w:cs="Arial"/>
          <w:sz w:val="20"/>
          <w:highlight w:val="yellow"/>
        </w:rPr>
      </w:pPr>
    </w:p>
    <w:p w14:paraId="6FADC1DF" w14:textId="0F00908C" w:rsidR="00383D47" w:rsidRPr="007009E9" w:rsidRDefault="00D33932" w:rsidP="00CC25D9">
      <w:pPr>
        <w:spacing w:line="288" w:lineRule="auto"/>
        <w:jc w:val="both"/>
        <w:rPr>
          <w:rFonts w:ascii="Arial" w:hAnsi="Arial" w:cs="Arial"/>
          <w:sz w:val="20"/>
        </w:rPr>
      </w:pPr>
      <w:r w:rsidRPr="00064695">
        <w:rPr>
          <w:rFonts w:ascii="Arial" w:hAnsi="Arial" w:cs="Arial"/>
          <w:bCs/>
          <w:sz w:val="20"/>
        </w:rPr>
        <w:t xml:space="preserve">The </w:t>
      </w:r>
      <w:r w:rsidR="001C48C6">
        <w:rPr>
          <w:rFonts w:ascii="Arial" w:hAnsi="Arial" w:cs="Arial"/>
          <w:bCs/>
          <w:sz w:val="20"/>
        </w:rPr>
        <w:t>Tri-Cities Airport</w:t>
      </w:r>
      <w:r w:rsidRPr="00064695">
        <w:rPr>
          <w:rFonts w:ascii="Arial" w:hAnsi="Arial" w:cs="Arial"/>
          <w:bCs/>
          <w:sz w:val="20"/>
        </w:rPr>
        <w:t xml:space="preserve"> does not have a history of DBE participation or over-achievement of goals to reference and expects to obtain its DBE participation </w:t>
      </w:r>
      <w:proofErr w:type="gramStart"/>
      <w:r w:rsidRPr="00064695">
        <w:rPr>
          <w:rFonts w:ascii="Arial" w:hAnsi="Arial" w:cs="Arial"/>
          <w:bCs/>
          <w:sz w:val="20"/>
        </w:rPr>
        <w:t>through the use of</w:t>
      </w:r>
      <w:proofErr w:type="gramEnd"/>
      <w:r w:rsidRPr="00064695">
        <w:rPr>
          <w:rFonts w:ascii="Arial" w:hAnsi="Arial" w:cs="Arial"/>
          <w:bCs/>
          <w:sz w:val="20"/>
        </w:rPr>
        <w:t xml:space="preserve"> DBE contract goals or a conscious effort to obtain DBE participation. Therefore, the entire goal of </w:t>
      </w:r>
      <w:r>
        <w:rPr>
          <w:rFonts w:ascii="Arial" w:hAnsi="Arial" w:cs="Arial"/>
          <w:bCs/>
          <w:sz w:val="20"/>
        </w:rPr>
        <w:t>9</w:t>
      </w:r>
      <w:r w:rsidRPr="00064695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16</w:t>
      </w:r>
      <w:r w:rsidRPr="00064695">
        <w:rPr>
          <w:rFonts w:ascii="Arial" w:hAnsi="Arial" w:cs="Arial"/>
          <w:bCs/>
          <w:sz w:val="20"/>
        </w:rPr>
        <w:t>% is to be obtained through race-conscious participation</w:t>
      </w:r>
    </w:p>
    <w:p w14:paraId="77F37135" w14:textId="75B40620" w:rsidR="00383D47" w:rsidRPr="007009E9" w:rsidRDefault="00383D47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08FD4AEC" w14:textId="6BF0399B" w:rsidR="00383D47" w:rsidRPr="00D33932" w:rsidRDefault="002308CA" w:rsidP="00D33932">
      <w:pPr>
        <w:pStyle w:val="Heading7"/>
        <w:spacing w:line="288" w:lineRule="auto"/>
        <w:jc w:val="left"/>
        <w:rPr>
          <w:bCs/>
          <w:sz w:val="20"/>
          <w:u w:val="none"/>
        </w:rPr>
      </w:pPr>
      <w:r>
        <w:rPr>
          <w:bCs/>
          <w:sz w:val="20"/>
          <w:u w:val="none"/>
        </w:rPr>
        <w:t>Consultation</w:t>
      </w:r>
    </w:p>
    <w:p w14:paraId="782FE8DE" w14:textId="77777777" w:rsidR="00383D47" w:rsidRPr="00CC25D9" w:rsidRDefault="00383D47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55EFB4E8" w14:textId="7376B598" w:rsidR="00786585" w:rsidRPr="009B3917" w:rsidRDefault="001E057D" w:rsidP="00CC25D9">
      <w:pPr>
        <w:spacing w:line="288" w:lineRule="auto"/>
        <w:jc w:val="both"/>
        <w:rPr>
          <w:rFonts w:ascii="Arial" w:hAnsi="Arial" w:cs="Arial"/>
          <w:sz w:val="20"/>
        </w:rPr>
      </w:pPr>
      <w:r w:rsidRPr="00CC25D9">
        <w:rPr>
          <w:rFonts w:ascii="Arial" w:hAnsi="Arial" w:cs="Arial"/>
          <w:sz w:val="20"/>
        </w:rPr>
        <w:t xml:space="preserve">In establishing the overall goal, </w:t>
      </w:r>
      <w:r w:rsidR="004942B2" w:rsidRPr="00CC25D9">
        <w:rPr>
          <w:rFonts w:ascii="Arial" w:hAnsi="Arial" w:cs="Arial"/>
          <w:sz w:val="20"/>
        </w:rPr>
        <w:t xml:space="preserve">the </w:t>
      </w:r>
      <w:r w:rsidR="00D16D9B">
        <w:rPr>
          <w:rFonts w:ascii="Arial" w:hAnsi="Arial" w:cs="Arial"/>
          <w:sz w:val="20"/>
        </w:rPr>
        <w:t>Tri-Cities Airport</w:t>
      </w:r>
      <w:r w:rsidR="004942B2" w:rsidRPr="00CC25D9">
        <w:rPr>
          <w:rFonts w:ascii="Arial" w:hAnsi="Arial" w:cs="Arial"/>
          <w:sz w:val="20"/>
        </w:rPr>
        <w:t xml:space="preserve"> </w:t>
      </w:r>
      <w:r w:rsidRPr="00CC25D9">
        <w:rPr>
          <w:rFonts w:ascii="Arial" w:hAnsi="Arial" w:cs="Arial"/>
          <w:sz w:val="20"/>
        </w:rPr>
        <w:t>provide</w:t>
      </w:r>
      <w:r w:rsidR="00F53F87" w:rsidRPr="00CC25D9">
        <w:rPr>
          <w:rFonts w:ascii="Arial" w:hAnsi="Arial" w:cs="Arial"/>
          <w:sz w:val="20"/>
        </w:rPr>
        <w:t>d</w:t>
      </w:r>
      <w:r w:rsidRPr="00CC25D9">
        <w:rPr>
          <w:rFonts w:ascii="Arial" w:hAnsi="Arial" w:cs="Arial"/>
          <w:sz w:val="20"/>
        </w:rPr>
        <w:t xml:space="preserve"> for consultation</w:t>
      </w:r>
      <w:r w:rsidR="00F53F87" w:rsidRPr="00CC25D9">
        <w:rPr>
          <w:rFonts w:ascii="Arial" w:hAnsi="Arial" w:cs="Arial"/>
          <w:sz w:val="20"/>
        </w:rPr>
        <w:t xml:space="preserve"> and publication. This</w:t>
      </w:r>
      <w:r w:rsidR="009C1C1E" w:rsidRPr="00CC25D9">
        <w:rPr>
          <w:rFonts w:ascii="Arial" w:hAnsi="Arial" w:cs="Arial"/>
          <w:sz w:val="20"/>
        </w:rPr>
        <w:t xml:space="preserve"> process</w:t>
      </w:r>
      <w:r w:rsidR="00F53F87" w:rsidRPr="00CC25D9">
        <w:rPr>
          <w:rFonts w:ascii="Arial" w:hAnsi="Arial" w:cs="Arial"/>
          <w:sz w:val="20"/>
        </w:rPr>
        <w:t xml:space="preserve"> included</w:t>
      </w:r>
      <w:r w:rsidRPr="00CC25D9">
        <w:rPr>
          <w:rFonts w:ascii="Arial" w:hAnsi="Arial" w:cs="Arial"/>
          <w:sz w:val="20"/>
        </w:rPr>
        <w:t xml:space="preserve"> consultation with minority, </w:t>
      </w:r>
      <w:proofErr w:type="gramStart"/>
      <w:r w:rsidRPr="00CC25D9">
        <w:rPr>
          <w:rFonts w:ascii="Arial" w:hAnsi="Arial" w:cs="Arial"/>
          <w:sz w:val="20"/>
        </w:rPr>
        <w:t>women’s</w:t>
      </w:r>
      <w:proofErr w:type="gramEnd"/>
      <w:r w:rsidR="009C1C1E" w:rsidRPr="00CC25D9">
        <w:rPr>
          <w:rFonts w:ascii="Arial" w:hAnsi="Arial" w:cs="Arial"/>
          <w:sz w:val="20"/>
        </w:rPr>
        <w:t>,</w:t>
      </w:r>
      <w:r w:rsidRPr="00CC25D9">
        <w:rPr>
          <w:rFonts w:ascii="Arial" w:hAnsi="Arial" w:cs="Arial"/>
          <w:sz w:val="20"/>
        </w:rPr>
        <w:t xml:space="preserve"> and general contractor groups, community organizations, and other officials or organizations which could be expected to have information concerning the availability of disadvantaged and non-disadvantaged businesses, the effects of discrimination on opportunities for DBEs, and the </w:t>
      </w:r>
      <w:r w:rsidR="009B3917">
        <w:rPr>
          <w:rFonts w:ascii="Arial" w:hAnsi="Arial" w:cs="Arial"/>
          <w:sz w:val="20"/>
        </w:rPr>
        <w:t>Tri-Cities Airport’s</w:t>
      </w:r>
      <w:r w:rsidR="00BB1AD0">
        <w:rPr>
          <w:rFonts w:ascii="Arial" w:hAnsi="Arial" w:cs="Arial"/>
          <w:sz w:val="20"/>
        </w:rPr>
        <w:t xml:space="preserve"> </w:t>
      </w:r>
      <w:r w:rsidRPr="00CC25D9">
        <w:rPr>
          <w:rFonts w:ascii="Arial" w:hAnsi="Arial" w:cs="Arial"/>
          <w:sz w:val="20"/>
        </w:rPr>
        <w:t>efforts to establish a level playing field for the participation of DBEs</w:t>
      </w:r>
      <w:r w:rsidR="00F53F87" w:rsidRPr="00CC25D9">
        <w:rPr>
          <w:rFonts w:ascii="Arial" w:hAnsi="Arial" w:cs="Arial"/>
          <w:sz w:val="20"/>
        </w:rPr>
        <w:t xml:space="preserve">. The consultation </w:t>
      </w:r>
      <w:r w:rsidRPr="00CC25D9">
        <w:rPr>
          <w:rFonts w:ascii="Arial" w:hAnsi="Arial" w:cs="Arial"/>
          <w:sz w:val="20"/>
        </w:rPr>
        <w:t>include</w:t>
      </w:r>
      <w:r w:rsidR="00F53F87" w:rsidRPr="00CC25D9">
        <w:rPr>
          <w:rFonts w:ascii="Arial" w:hAnsi="Arial" w:cs="Arial"/>
          <w:sz w:val="20"/>
        </w:rPr>
        <w:t>d</w:t>
      </w:r>
      <w:r w:rsidRPr="00CC25D9">
        <w:rPr>
          <w:rFonts w:ascii="Arial" w:hAnsi="Arial" w:cs="Arial"/>
          <w:sz w:val="20"/>
        </w:rPr>
        <w:t xml:space="preserve"> a scheduled, direct, interactive exchange </w:t>
      </w:r>
      <w:r w:rsidR="00F53F87" w:rsidRPr="00CC25D9">
        <w:rPr>
          <w:rFonts w:ascii="Arial" w:hAnsi="Arial" w:cs="Arial"/>
          <w:sz w:val="20"/>
        </w:rPr>
        <w:t xml:space="preserve">with </w:t>
      </w:r>
      <w:r w:rsidRPr="00CC25D9">
        <w:rPr>
          <w:rFonts w:ascii="Arial" w:hAnsi="Arial" w:cs="Arial"/>
          <w:sz w:val="20"/>
        </w:rPr>
        <w:t>as many interested stakeholders as possible focused on obtaining information relevant to the go</w:t>
      </w:r>
      <w:r w:rsidR="00F53F87" w:rsidRPr="00CC25D9">
        <w:rPr>
          <w:rFonts w:ascii="Arial" w:hAnsi="Arial" w:cs="Arial"/>
          <w:sz w:val="20"/>
        </w:rPr>
        <w:t xml:space="preserve">al setting </w:t>
      </w:r>
      <w:r w:rsidR="008F2D4B" w:rsidRPr="00CC25D9">
        <w:rPr>
          <w:rFonts w:ascii="Arial" w:hAnsi="Arial" w:cs="Arial"/>
          <w:sz w:val="20"/>
        </w:rPr>
        <w:t>process and</w:t>
      </w:r>
      <w:r w:rsidR="00F53F87" w:rsidRPr="00CC25D9">
        <w:rPr>
          <w:rFonts w:ascii="Arial" w:hAnsi="Arial" w:cs="Arial"/>
          <w:sz w:val="20"/>
        </w:rPr>
        <w:t xml:space="preserve"> </w:t>
      </w:r>
      <w:r w:rsidR="006209F6" w:rsidRPr="00CC25D9">
        <w:rPr>
          <w:rFonts w:ascii="Arial" w:hAnsi="Arial" w:cs="Arial"/>
          <w:sz w:val="20"/>
        </w:rPr>
        <w:t>was conducted</w:t>
      </w:r>
      <w:r w:rsidR="00F53F87" w:rsidRPr="00CC25D9">
        <w:rPr>
          <w:rFonts w:ascii="Arial" w:hAnsi="Arial" w:cs="Arial"/>
          <w:sz w:val="20"/>
        </w:rPr>
        <w:t xml:space="preserve"> before</w:t>
      </w:r>
      <w:r w:rsidR="008F2D4B">
        <w:rPr>
          <w:rFonts w:ascii="Arial" w:hAnsi="Arial" w:cs="Arial"/>
          <w:sz w:val="20"/>
        </w:rPr>
        <w:t xml:space="preserve"> </w:t>
      </w:r>
      <w:r w:rsidR="006209F6" w:rsidRPr="00CC25D9">
        <w:rPr>
          <w:rFonts w:ascii="Arial" w:hAnsi="Arial" w:cs="Arial"/>
          <w:sz w:val="20"/>
        </w:rPr>
        <w:t xml:space="preserve">the </w:t>
      </w:r>
      <w:r w:rsidRPr="00CC25D9">
        <w:rPr>
          <w:rFonts w:ascii="Arial" w:hAnsi="Arial" w:cs="Arial"/>
          <w:sz w:val="20"/>
        </w:rPr>
        <w:t xml:space="preserve">goal methodology </w:t>
      </w:r>
      <w:r w:rsidR="006209F6" w:rsidRPr="00CC25D9">
        <w:rPr>
          <w:rFonts w:ascii="Arial" w:hAnsi="Arial" w:cs="Arial"/>
          <w:sz w:val="20"/>
        </w:rPr>
        <w:t xml:space="preserve">was submitted </w:t>
      </w:r>
      <w:r w:rsidRPr="00CC25D9">
        <w:rPr>
          <w:rFonts w:ascii="Arial" w:hAnsi="Arial" w:cs="Arial"/>
          <w:sz w:val="20"/>
        </w:rPr>
        <w:t>to the operating administration for review</w:t>
      </w:r>
      <w:r w:rsidRPr="009B3917">
        <w:rPr>
          <w:rFonts w:ascii="Arial" w:hAnsi="Arial" w:cs="Arial"/>
          <w:sz w:val="20"/>
        </w:rPr>
        <w:t xml:space="preserve">. </w:t>
      </w:r>
      <w:r w:rsidR="00663A98" w:rsidRPr="009B3917">
        <w:rPr>
          <w:rFonts w:ascii="Arial" w:hAnsi="Arial" w:cs="Arial"/>
          <w:sz w:val="20"/>
        </w:rPr>
        <w:t xml:space="preserve"> </w:t>
      </w:r>
      <w:r w:rsidR="00786585" w:rsidRPr="009B3917">
        <w:rPr>
          <w:rFonts w:ascii="Arial" w:hAnsi="Arial" w:cs="Arial"/>
          <w:sz w:val="20"/>
        </w:rPr>
        <w:t>Details of the consultation are as follows.</w:t>
      </w:r>
    </w:p>
    <w:p w14:paraId="67FC1334" w14:textId="77777777" w:rsidR="00786585" w:rsidRPr="00663A98" w:rsidRDefault="00786585" w:rsidP="00CC25D9">
      <w:pPr>
        <w:spacing w:line="288" w:lineRule="auto"/>
        <w:jc w:val="both"/>
        <w:rPr>
          <w:rFonts w:ascii="Arial" w:hAnsi="Arial" w:cs="Arial"/>
          <w:sz w:val="20"/>
          <w:highlight w:val="yellow"/>
        </w:rPr>
      </w:pPr>
    </w:p>
    <w:p w14:paraId="6345EC6F" w14:textId="3CDBF018" w:rsidR="00786585" w:rsidRPr="009B3917" w:rsidRDefault="001C48C6" w:rsidP="00CC25D9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consultation engaged in was a </w:t>
      </w:r>
      <w:r w:rsidR="00CC6F8E">
        <w:rPr>
          <w:rFonts w:ascii="Arial" w:hAnsi="Arial" w:cs="Arial"/>
          <w:sz w:val="20"/>
        </w:rPr>
        <w:t>teleconference</w:t>
      </w:r>
      <w:r>
        <w:rPr>
          <w:rFonts w:ascii="Arial" w:hAnsi="Arial" w:cs="Arial"/>
          <w:sz w:val="20"/>
        </w:rPr>
        <w:t xml:space="preserve"> </w:t>
      </w:r>
      <w:r w:rsidR="006209F6" w:rsidRPr="009B3917">
        <w:rPr>
          <w:rFonts w:ascii="Arial" w:hAnsi="Arial" w:cs="Arial"/>
          <w:sz w:val="20"/>
        </w:rPr>
        <w:t xml:space="preserve">held </w:t>
      </w:r>
      <w:r w:rsidR="00417A14" w:rsidRPr="002211A3">
        <w:rPr>
          <w:rFonts w:ascii="Arial" w:hAnsi="Arial" w:cs="Arial"/>
          <w:sz w:val="20"/>
        </w:rPr>
        <w:t xml:space="preserve">on </w:t>
      </w:r>
      <w:r w:rsidR="009B3917" w:rsidRPr="002211A3">
        <w:rPr>
          <w:rFonts w:ascii="Arial" w:hAnsi="Arial" w:cs="Arial"/>
          <w:sz w:val="20"/>
        </w:rPr>
        <w:t>October 29</w:t>
      </w:r>
      <w:r w:rsidR="009B3917" w:rsidRPr="002211A3">
        <w:rPr>
          <w:rFonts w:ascii="Arial" w:hAnsi="Arial" w:cs="Arial"/>
          <w:sz w:val="20"/>
          <w:vertAlign w:val="superscript"/>
        </w:rPr>
        <w:t>th</w:t>
      </w:r>
      <w:r w:rsidR="009B3917" w:rsidRPr="002211A3">
        <w:rPr>
          <w:rFonts w:ascii="Arial" w:hAnsi="Arial" w:cs="Arial"/>
          <w:sz w:val="20"/>
        </w:rPr>
        <w:t>,</w:t>
      </w:r>
      <w:r w:rsidR="003F44A8" w:rsidRPr="002211A3">
        <w:rPr>
          <w:rFonts w:ascii="Arial" w:hAnsi="Arial" w:cs="Arial"/>
          <w:sz w:val="20"/>
        </w:rPr>
        <w:t xml:space="preserve"> </w:t>
      </w:r>
      <w:proofErr w:type="gramStart"/>
      <w:r w:rsidR="003F44A8" w:rsidRPr="002211A3">
        <w:rPr>
          <w:rFonts w:ascii="Arial" w:hAnsi="Arial" w:cs="Arial"/>
          <w:sz w:val="20"/>
        </w:rPr>
        <w:t>2021</w:t>
      </w:r>
      <w:proofErr w:type="gramEnd"/>
      <w:r w:rsidR="003F44A8" w:rsidRPr="002211A3">
        <w:rPr>
          <w:rFonts w:ascii="Arial" w:hAnsi="Arial" w:cs="Arial"/>
          <w:sz w:val="20"/>
        </w:rPr>
        <w:t xml:space="preserve"> </w:t>
      </w:r>
      <w:r w:rsidR="009B3917" w:rsidRPr="002211A3">
        <w:rPr>
          <w:rFonts w:ascii="Arial" w:hAnsi="Arial" w:cs="Arial"/>
          <w:sz w:val="20"/>
        </w:rPr>
        <w:t>from 10:30am to 11:30am to allow businesses in the Market Area to provide input on the draft DBE goals</w:t>
      </w:r>
      <w:r w:rsidR="00CC6F8E">
        <w:rPr>
          <w:rFonts w:ascii="Arial" w:hAnsi="Arial" w:cs="Arial"/>
          <w:sz w:val="20"/>
        </w:rPr>
        <w:t>.</w:t>
      </w:r>
      <w:r w:rsidR="002308CA">
        <w:rPr>
          <w:rFonts w:ascii="Arial" w:hAnsi="Arial" w:cs="Arial"/>
          <w:sz w:val="20"/>
        </w:rPr>
        <w:t xml:space="preserve">  </w:t>
      </w:r>
      <w:r w:rsidR="009B3917" w:rsidRPr="009B3917">
        <w:rPr>
          <w:rFonts w:ascii="Arial" w:hAnsi="Arial" w:cs="Arial"/>
          <w:sz w:val="20"/>
        </w:rPr>
        <w:t xml:space="preserve">Notice of this meeting was sent to the Tri-Cities Regional Chamber of Commerce </w:t>
      </w:r>
      <w:r w:rsidR="00D7210C">
        <w:rPr>
          <w:rFonts w:ascii="Arial" w:hAnsi="Arial" w:cs="Arial"/>
          <w:sz w:val="20"/>
        </w:rPr>
        <w:t>and Tri-Cities Hispanic Chamber of Commerce</w:t>
      </w:r>
      <w:r w:rsidR="00DD7C03">
        <w:rPr>
          <w:rFonts w:ascii="Arial" w:hAnsi="Arial" w:cs="Arial"/>
          <w:sz w:val="20"/>
        </w:rPr>
        <w:t xml:space="preserve"> </w:t>
      </w:r>
      <w:r w:rsidR="009B3917" w:rsidRPr="009B3917">
        <w:rPr>
          <w:rFonts w:ascii="Arial" w:hAnsi="Arial" w:cs="Arial"/>
          <w:sz w:val="20"/>
        </w:rPr>
        <w:t>for distribution to its membership.</w:t>
      </w:r>
      <w:r w:rsidR="002308CA">
        <w:rPr>
          <w:rFonts w:ascii="Arial" w:hAnsi="Arial" w:cs="Arial"/>
          <w:sz w:val="20"/>
        </w:rPr>
        <w:t xml:space="preserve">  The meeting notice was also published on the Tri-Cities Airport website. </w:t>
      </w:r>
      <w:r w:rsidR="002308CA" w:rsidRPr="002308CA">
        <w:rPr>
          <w:rFonts w:ascii="Arial" w:hAnsi="Arial" w:cs="Arial"/>
          <w:sz w:val="20"/>
          <w:u w:val="single"/>
        </w:rPr>
        <w:t>No comments were received during the consultation.</w:t>
      </w:r>
      <w:r w:rsidR="009B3917" w:rsidRPr="009B3917">
        <w:rPr>
          <w:rFonts w:ascii="Arial" w:hAnsi="Arial" w:cs="Arial"/>
          <w:sz w:val="20"/>
        </w:rPr>
        <w:t xml:space="preserve">  </w:t>
      </w:r>
    </w:p>
    <w:p w14:paraId="7E5E465E" w14:textId="77777777" w:rsidR="00CB1249" w:rsidRPr="009B3917" w:rsidRDefault="00CB1249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01BE907E" w14:textId="0E17A4B2" w:rsidR="003E4F67" w:rsidRPr="009B3917" w:rsidRDefault="00CB1249" w:rsidP="00CC25D9">
      <w:pPr>
        <w:spacing w:line="288" w:lineRule="auto"/>
        <w:jc w:val="both"/>
        <w:rPr>
          <w:rFonts w:ascii="Arial" w:hAnsi="Arial" w:cs="Arial"/>
          <w:sz w:val="20"/>
        </w:rPr>
      </w:pPr>
      <w:r w:rsidRPr="009B3917">
        <w:rPr>
          <w:rFonts w:ascii="Arial" w:hAnsi="Arial" w:cs="Arial"/>
          <w:sz w:val="20"/>
        </w:rPr>
        <w:t xml:space="preserve">A notice of the proposed goal was published on the </w:t>
      </w:r>
      <w:r w:rsidR="009B3917" w:rsidRPr="009B3917">
        <w:rPr>
          <w:rFonts w:ascii="Arial" w:hAnsi="Arial" w:cs="Arial"/>
          <w:sz w:val="20"/>
        </w:rPr>
        <w:t xml:space="preserve">Tri-Cities Airport </w:t>
      </w:r>
      <w:r w:rsidRPr="009B3917">
        <w:rPr>
          <w:rFonts w:ascii="Arial" w:hAnsi="Arial" w:cs="Arial"/>
          <w:sz w:val="20"/>
        </w:rPr>
        <w:t xml:space="preserve">official </w:t>
      </w:r>
      <w:r w:rsidR="00071DC9" w:rsidRPr="009B3917">
        <w:rPr>
          <w:rFonts w:ascii="Arial" w:hAnsi="Arial" w:cs="Arial"/>
          <w:sz w:val="20"/>
        </w:rPr>
        <w:t xml:space="preserve">website </w:t>
      </w:r>
      <w:r w:rsidR="00915624" w:rsidRPr="009B3917">
        <w:rPr>
          <w:rFonts w:ascii="Arial" w:hAnsi="Arial" w:cs="Arial"/>
          <w:sz w:val="20"/>
        </w:rPr>
        <w:t>before the</w:t>
      </w:r>
      <w:r w:rsidRPr="009B3917">
        <w:rPr>
          <w:rFonts w:ascii="Arial" w:hAnsi="Arial" w:cs="Arial"/>
          <w:sz w:val="20"/>
        </w:rPr>
        <w:t xml:space="preserve"> methodology </w:t>
      </w:r>
      <w:r w:rsidR="00915624" w:rsidRPr="009B3917">
        <w:rPr>
          <w:rFonts w:ascii="Arial" w:hAnsi="Arial" w:cs="Arial"/>
          <w:sz w:val="20"/>
        </w:rPr>
        <w:t xml:space="preserve">was submitted </w:t>
      </w:r>
      <w:r w:rsidRPr="009B3917">
        <w:rPr>
          <w:rFonts w:ascii="Arial" w:hAnsi="Arial" w:cs="Arial"/>
          <w:sz w:val="20"/>
        </w:rPr>
        <w:t xml:space="preserve">to </w:t>
      </w:r>
      <w:r w:rsidR="007009E9" w:rsidRPr="009B3917">
        <w:rPr>
          <w:rFonts w:ascii="Arial" w:hAnsi="Arial" w:cs="Arial"/>
          <w:sz w:val="20"/>
        </w:rPr>
        <w:t>FAA Office of Civil Rights.</w:t>
      </w:r>
    </w:p>
    <w:p w14:paraId="3B1A4DB8" w14:textId="77777777" w:rsidR="003E4F67" w:rsidRPr="00663A98" w:rsidRDefault="003E4F67" w:rsidP="00CC25D9">
      <w:pPr>
        <w:spacing w:line="288" w:lineRule="auto"/>
        <w:jc w:val="both"/>
        <w:rPr>
          <w:rFonts w:ascii="Arial" w:hAnsi="Arial" w:cs="Arial"/>
          <w:sz w:val="20"/>
          <w:highlight w:val="yellow"/>
        </w:rPr>
      </w:pPr>
    </w:p>
    <w:p w14:paraId="7B24626C" w14:textId="06F6398F" w:rsidR="00CB1249" w:rsidRDefault="003E4F67" w:rsidP="00CC25D9">
      <w:pPr>
        <w:spacing w:line="288" w:lineRule="auto"/>
        <w:jc w:val="both"/>
        <w:rPr>
          <w:rFonts w:ascii="Arial" w:hAnsi="Arial" w:cs="Arial"/>
          <w:sz w:val="20"/>
        </w:rPr>
      </w:pPr>
      <w:r w:rsidRPr="009B3917">
        <w:rPr>
          <w:rFonts w:ascii="Arial" w:hAnsi="Arial" w:cs="Arial"/>
          <w:sz w:val="20"/>
        </w:rPr>
        <w:t xml:space="preserve">If the proposed goal changes following review by </w:t>
      </w:r>
      <w:r w:rsidR="007009E9" w:rsidRPr="009B3917">
        <w:rPr>
          <w:rFonts w:ascii="Arial" w:hAnsi="Arial" w:cs="Arial"/>
          <w:sz w:val="20"/>
        </w:rPr>
        <w:t>FAA Office of Civil Rights,</w:t>
      </w:r>
      <w:r w:rsidRPr="009B3917">
        <w:rPr>
          <w:rFonts w:ascii="Arial" w:hAnsi="Arial" w:cs="Arial"/>
          <w:sz w:val="20"/>
        </w:rPr>
        <w:t xml:space="preserve"> the revised goal will be posted on </w:t>
      </w:r>
      <w:r w:rsidR="004942B2" w:rsidRPr="009B3917">
        <w:rPr>
          <w:rFonts w:ascii="Arial" w:hAnsi="Arial" w:cs="Arial"/>
          <w:sz w:val="20"/>
        </w:rPr>
        <w:t xml:space="preserve">the </w:t>
      </w:r>
      <w:r w:rsidR="007009E9" w:rsidRPr="009B3917">
        <w:rPr>
          <w:rFonts w:ascii="Arial" w:hAnsi="Arial" w:cs="Arial"/>
          <w:sz w:val="20"/>
        </w:rPr>
        <w:t>Airport’s</w:t>
      </w:r>
      <w:r w:rsidR="004942B2" w:rsidRPr="009B3917">
        <w:rPr>
          <w:rFonts w:ascii="Arial" w:hAnsi="Arial" w:cs="Arial"/>
          <w:sz w:val="20"/>
        </w:rPr>
        <w:t xml:space="preserve"> </w:t>
      </w:r>
      <w:r w:rsidRPr="009B3917">
        <w:rPr>
          <w:rFonts w:ascii="Arial" w:hAnsi="Arial" w:cs="Arial"/>
          <w:sz w:val="20"/>
        </w:rPr>
        <w:t>official website.</w:t>
      </w:r>
    </w:p>
    <w:p w14:paraId="70132818" w14:textId="73925F0F" w:rsidR="00F53F87" w:rsidRPr="00CC25D9" w:rsidRDefault="00F53F87" w:rsidP="00CC25D9">
      <w:pPr>
        <w:spacing w:line="288" w:lineRule="auto"/>
        <w:jc w:val="both"/>
        <w:rPr>
          <w:rFonts w:ascii="Arial" w:hAnsi="Arial" w:cs="Arial"/>
          <w:i/>
          <w:iCs/>
          <w:sz w:val="20"/>
        </w:rPr>
      </w:pPr>
      <w:r w:rsidRPr="009B3917">
        <w:rPr>
          <w:rFonts w:ascii="Arial" w:hAnsi="Arial" w:cs="Arial"/>
          <w:sz w:val="20"/>
        </w:rPr>
        <w:lastRenderedPageBreak/>
        <w:t xml:space="preserve">Notwithstanding paragraph (f)(4) of </w:t>
      </w:r>
      <w:r w:rsidR="006209F6" w:rsidRPr="009B3917">
        <w:rPr>
          <w:rFonts w:ascii="Arial" w:hAnsi="Arial" w:cs="Arial"/>
          <w:sz w:val="20"/>
        </w:rPr>
        <w:t>§26.45</w:t>
      </w:r>
      <w:r w:rsidRPr="009B3917">
        <w:rPr>
          <w:rFonts w:ascii="Arial" w:hAnsi="Arial" w:cs="Arial"/>
          <w:sz w:val="20"/>
        </w:rPr>
        <w:t xml:space="preserve">, </w:t>
      </w:r>
      <w:r w:rsidR="0024115D" w:rsidRPr="009B3917">
        <w:rPr>
          <w:rFonts w:ascii="Arial" w:hAnsi="Arial" w:cs="Arial"/>
          <w:sz w:val="20"/>
        </w:rPr>
        <w:t xml:space="preserve">the </w:t>
      </w:r>
      <w:r w:rsidR="009B3917" w:rsidRPr="009B3917">
        <w:rPr>
          <w:rFonts w:ascii="Arial" w:hAnsi="Arial" w:cs="Arial"/>
          <w:sz w:val="20"/>
        </w:rPr>
        <w:t>Tri-Cities Airport’s</w:t>
      </w:r>
      <w:r w:rsidR="0024115D" w:rsidRPr="009B3917">
        <w:rPr>
          <w:rFonts w:ascii="Arial" w:hAnsi="Arial" w:cs="Arial"/>
          <w:sz w:val="20"/>
        </w:rPr>
        <w:t xml:space="preserve"> </w:t>
      </w:r>
      <w:r w:rsidR="006209F6" w:rsidRPr="009B3917">
        <w:rPr>
          <w:rFonts w:ascii="Arial" w:hAnsi="Arial" w:cs="Arial"/>
          <w:sz w:val="20"/>
        </w:rPr>
        <w:t>proposed goals will</w:t>
      </w:r>
      <w:r w:rsidRPr="009B3917">
        <w:rPr>
          <w:rFonts w:ascii="Arial" w:hAnsi="Arial" w:cs="Arial"/>
          <w:sz w:val="20"/>
        </w:rPr>
        <w:t xml:space="preserve"> not </w:t>
      </w:r>
      <w:r w:rsidR="006209F6" w:rsidRPr="009B3917">
        <w:rPr>
          <w:rFonts w:ascii="Arial" w:hAnsi="Arial" w:cs="Arial"/>
          <w:sz w:val="20"/>
        </w:rPr>
        <w:t xml:space="preserve">be </w:t>
      </w:r>
      <w:r w:rsidRPr="009B3917">
        <w:rPr>
          <w:rFonts w:ascii="Arial" w:hAnsi="Arial" w:cs="Arial"/>
          <w:sz w:val="20"/>
        </w:rPr>
        <w:t>implement</w:t>
      </w:r>
      <w:r w:rsidR="006209F6" w:rsidRPr="009B3917">
        <w:rPr>
          <w:rFonts w:ascii="Arial" w:hAnsi="Arial" w:cs="Arial"/>
          <w:sz w:val="20"/>
        </w:rPr>
        <w:t>ed</w:t>
      </w:r>
      <w:r w:rsidRPr="009B3917">
        <w:rPr>
          <w:rFonts w:ascii="Arial" w:hAnsi="Arial" w:cs="Arial"/>
          <w:sz w:val="20"/>
        </w:rPr>
        <w:t xml:space="preserve"> until this requirement</w:t>
      </w:r>
      <w:r w:rsidR="00786585" w:rsidRPr="009B3917">
        <w:rPr>
          <w:rFonts w:ascii="Arial" w:hAnsi="Arial" w:cs="Arial"/>
          <w:sz w:val="20"/>
        </w:rPr>
        <w:t xml:space="preserve"> has been met</w:t>
      </w:r>
      <w:r w:rsidRPr="009B3917">
        <w:rPr>
          <w:rFonts w:ascii="Arial" w:hAnsi="Arial" w:cs="Arial"/>
          <w:sz w:val="20"/>
        </w:rPr>
        <w:t>.</w:t>
      </w:r>
    </w:p>
    <w:p w14:paraId="55B1E3EF" w14:textId="77777777" w:rsidR="00383D47" w:rsidRPr="00CC25D9" w:rsidRDefault="00383D47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15C7AB5E" w14:textId="500498D3" w:rsidR="00BB1AD0" w:rsidRPr="00D33932" w:rsidRDefault="00206409" w:rsidP="00D33932">
      <w:pPr>
        <w:pStyle w:val="Heading7"/>
        <w:spacing w:line="288" w:lineRule="auto"/>
        <w:jc w:val="left"/>
        <w:rPr>
          <w:bCs/>
          <w:sz w:val="20"/>
          <w:u w:val="none"/>
        </w:rPr>
      </w:pPr>
      <w:r w:rsidRPr="00D33932">
        <w:rPr>
          <w:bCs/>
          <w:sz w:val="20"/>
          <w:u w:val="none"/>
        </w:rPr>
        <w:t>Public Notice</w:t>
      </w:r>
    </w:p>
    <w:p w14:paraId="071E83C4" w14:textId="77777777" w:rsidR="00BB1AD0" w:rsidRDefault="00BB1AD0" w:rsidP="00CC25D9">
      <w:pPr>
        <w:pStyle w:val="Heading7"/>
        <w:spacing w:line="288" w:lineRule="auto"/>
        <w:ind w:left="-360"/>
        <w:jc w:val="left"/>
        <w:rPr>
          <w:szCs w:val="24"/>
          <w:u w:val="none"/>
        </w:rPr>
      </w:pPr>
    </w:p>
    <w:p w14:paraId="5E99F3CA" w14:textId="2DFCFDAD" w:rsidR="003E2AB7" w:rsidRDefault="002A3DDA" w:rsidP="008D2318">
      <w:pPr>
        <w:spacing w:line="312" w:lineRule="auto"/>
        <w:jc w:val="both"/>
        <w:rPr>
          <w:rFonts w:ascii="Arial" w:hAnsi="Arial" w:cs="Arial"/>
          <w:sz w:val="20"/>
        </w:rPr>
      </w:pPr>
      <w:r w:rsidRPr="00790839">
        <w:rPr>
          <w:rFonts w:ascii="Arial" w:hAnsi="Arial" w:cs="Arial"/>
          <w:sz w:val="20"/>
        </w:rPr>
        <w:t xml:space="preserve">The </w:t>
      </w:r>
      <w:r w:rsidR="009B3917" w:rsidRPr="00790839">
        <w:rPr>
          <w:rFonts w:ascii="Arial" w:hAnsi="Arial" w:cs="Arial"/>
          <w:sz w:val="20"/>
        </w:rPr>
        <w:t>Tri-Cities Airport hereby announces its proposed</w:t>
      </w:r>
      <w:r w:rsidRPr="00790839">
        <w:rPr>
          <w:rFonts w:ascii="Arial" w:hAnsi="Arial" w:cs="Arial"/>
          <w:sz w:val="20"/>
        </w:rPr>
        <w:t xml:space="preserve"> Disadvantaged Business Enterprises (DBE) </w:t>
      </w:r>
      <w:r w:rsidR="00790839" w:rsidRPr="00790839">
        <w:rPr>
          <w:rFonts w:ascii="Arial" w:hAnsi="Arial" w:cs="Arial"/>
          <w:sz w:val="20"/>
        </w:rPr>
        <w:t>Race</w:t>
      </w:r>
      <w:r w:rsidR="009B3917" w:rsidRPr="00790839">
        <w:rPr>
          <w:rFonts w:ascii="Arial" w:hAnsi="Arial" w:cs="Arial"/>
          <w:sz w:val="20"/>
        </w:rPr>
        <w:t xml:space="preserve"> </w:t>
      </w:r>
      <w:r w:rsidR="00790839" w:rsidRPr="00790839">
        <w:rPr>
          <w:rFonts w:ascii="Arial" w:hAnsi="Arial" w:cs="Arial"/>
          <w:sz w:val="20"/>
        </w:rPr>
        <w:t xml:space="preserve">Conscious </w:t>
      </w:r>
      <w:r w:rsidRPr="00790839">
        <w:rPr>
          <w:rFonts w:ascii="Arial" w:hAnsi="Arial" w:cs="Arial"/>
          <w:sz w:val="20"/>
        </w:rPr>
        <w:t xml:space="preserve">goal of </w:t>
      </w:r>
      <w:r w:rsidR="00F83947" w:rsidRPr="00790839">
        <w:rPr>
          <w:rFonts w:ascii="Arial" w:hAnsi="Arial" w:cs="Arial"/>
          <w:sz w:val="20"/>
          <w:u w:val="single"/>
        </w:rPr>
        <w:t>9.16</w:t>
      </w:r>
      <w:r w:rsidRPr="00790839">
        <w:rPr>
          <w:rFonts w:ascii="Arial" w:hAnsi="Arial" w:cs="Arial"/>
          <w:sz w:val="20"/>
          <w:u w:val="single"/>
        </w:rPr>
        <w:t>%</w:t>
      </w:r>
      <w:r w:rsidRPr="00790839">
        <w:rPr>
          <w:rFonts w:ascii="Arial" w:hAnsi="Arial" w:cs="Arial"/>
          <w:sz w:val="20"/>
        </w:rPr>
        <w:t xml:space="preserve"> for </w:t>
      </w:r>
      <w:r w:rsidR="00790839" w:rsidRPr="00790839">
        <w:rPr>
          <w:rFonts w:ascii="Arial" w:hAnsi="Arial" w:cs="Arial"/>
          <w:sz w:val="20"/>
        </w:rPr>
        <w:t>Federal Aviation Administration funded contracts/agreements</w:t>
      </w:r>
      <w:r w:rsidRPr="00790839">
        <w:rPr>
          <w:rFonts w:ascii="Arial" w:hAnsi="Arial" w:cs="Arial"/>
          <w:sz w:val="20"/>
        </w:rPr>
        <w:t xml:space="preserve">.  </w:t>
      </w:r>
      <w:r w:rsidR="001C48C6">
        <w:rPr>
          <w:rFonts w:ascii="Arial" w:hAnsi="Arial" w:cs="Arial"/>
          <w:sz w:val="20"/>
        </w:rPr>
        <w:t xml:space="preserve">The proposed goal pertains to federal fiscal years 2022 through 2024.  </w:t>
      </w:r>
      <w:r w:rsidR="003E2AB7">
        <w:rPr>
          <w:rFonts w:ascii="Arial" w:hAnsi="Arial" w:cs="Arial"/>
          <w:sz w:val="20"/>
        </w:rPr>
        <w:t xml:space="preserve">The proposed goal and its attendant methodology are available for inspection online at </w:t>
      </w:r>
      <w:hyperlink r:id="rId15" w:history="1">
        <w:r w:rsidR="003E2AB7" w:rsidRPr="00B15F7E">
          <w:rPr>
            <w:rStyle w:val="Hyperlink"/>
            <w:rFonts w:ascii="Arial" w:hAnsi="Arial" w:cs="Arial"/>
            <w:sz w:val="20"/>
          </w:rPr>
          <w:t>https://www.flytricities.com</w:t>
        </w:r>
      </w:hyperlink>
      <w:r w:rsidR="003E2AB7">
        <w:rPr>
          <w:rFonts w:ascii="Arial" w:hAnsi="Arial" w:cs="Arial"/>
          <w:sz w:val="20"/>
        </w:rPr>
        <w:t>.</w:t>
      </w:r>
    </w:p>
    <w:p w14:paraId="44159033" w14:textId="77777777" w:rsidR="007C554E" w:rsidRPr="00CC25D9" w:rsidRDefault="007C554E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0A49DDA8" w14:textId="06E67B2D" w:rsidR="00383D47" w:rsidRPr="00CC25D9" w:rsidRDefault="00383D47" w:rsidP="00CC25D9">
      <w:pPr>
        <w:spacing w:line="288" w:lineRule="auto"/>
        <w:jc w:val="both"/>
        <w:rPr>
          <w:rFonts w:ascii="Arial" w:hAnsi="Arial" w:cs="Arial"/>
          <w:sz w:val="20"/>
        </w:rPr>
      </w:pPr>
      <w:r w:rsidRPr="00CC25D9">
        <w:rPr>
          <w:rFonts w:ascii="Arial" w:hAnsi="Arial" w:cs="Arial"/>
          <w:sz w:val="20"/>
        </w:rPr>
        <w:t xml:space="preserve">Comments on the </w:t>
      </w:r>
      <w:r w:rsidR="008F5284" w:rsidRPr="00CC25D9">
        <w:rPr>
          <w:rFonts w:ascii="Arial" w:hAnsi="Arial" w:cs="Arial"/>
          <w:sz w:val="20"/>
        </w:rPr>
        <w:t xml:space="preserve">DBE goal </w:t>
      </w:r>
      <w:r w:rsidR="001C48C6">
        <w:rPr>
          <w:rFonts w:ascii="Arial" w:hAnsi="Arial" w:cs="Arial"/>
          <w:sz w:val="20"/>
        </w:rPr>
        <w:t>will be accepted for 30 days from the date of this publication and can</w:t>
      </w:r>
      <w:r w:rsidRPr="00CC25D9">
        <w:rPr>
          <w:rFonts w:ascii="Arial" w:hAnsi="Arial" w:cs="Arial"/>
          <w:sz w:val="20"/>
        </w:rPr>
        <w:t xml:space="preserve"> be sent to</w:t>
      </w:r>
      <w:r w:rsidR="001C48C6">
        <w:rPr>
          <w:rFonts w:ascii="Arial" w:hAnsi="Arial" w:cs="Arial"/>
          <w:sz w:val="20"/>
        </w:rPr>
        <w:t xml:space="preserve"> the following</w:t>
      </w:r>
      <w:r w:rsidRPr="00CC25D9">
        <w:rPr>
          <w:rFonts w:ascii="Arial" w:hAnsi="Arial" w:cs="Arial"/>
          <w:sz w:val="20"/>
        </w:rPr>
        <w:t>:</w:t>
      </w:r>
    </w:p>
    <w:p w14:paraId="4EC92370" w14:textId="77777777" w:rsidR="00383D47" w:rsidRPr="00CC25D9" w:rsidRDefault="00383D47" w:rsidP="00CC25D9">
      <w:pPr>
        <w:spacing w:line="288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5BF9012" w14:textId="01E77211" w:rsidR="002D2669" w:rsidRPr="00B868B3" w:rsidRDefault="00790839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Tri-Cities Airport</w:t>
      </w:r>
    </w:p>
    <w:p w14:paraId="342918ED" w14:textId="7629E648" w:rsidR="00E42AF3" w:rsidRPr="00B868B3" w:rsidRDefault="00790839" w:rsidP="0079083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Tara White</w:t>
      </w:r>
      <w:r w:rsidR="00E42AF3" w:rsidRPr="00B868B3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>Airport Business Manager</w:t>
      </w:r>
    </w:p>
    <w:p w14:paraId="0A969DAD" w14:textId="40745E6E" w:rsidR="00EB3EE2" w:rsidRPr="00B868B3" w:rsidRDefault="00EB3EE2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B868B3">
        <w:rPr>
          <w:rFonts w:ascii="Arial" w:hAnsi="Arial" w:cs="Arial"/>
          <w:iCs/>
          <w:sz w:val="20"/>
        </w:rPr>
        <w:t>3601 N</w:t>
      </w:r>
      <w:r w:rsidR="00790839">
        <w:rPr>
          <w:rFonts w:ascii="Arial" w:hAnsi="Arial" w:cs="Arial"/>
          <w:iCs/>
          <w:sz w:val="20"/>
        </w:rPr>
        <w:t>.</w:t>
      </w:r>
      <w:r w:rsidRPr="00B868B3">
        <w:rPr>
          <w:rFonts w:ascii="Arial" w:hAnsi="Arial" w:cs="Arial"/>
          <w:iCs/>
          <w:sz w:val="20"/>
        </w:rPr>
        <w:t xml:space="preserve"> 20th Avenue </w:t>
      </w:r>
    </w:p>
    <w:p w14:paraId="688D7377" w14:textId="7CC80F00" w:rsidR="00E42AF3" w:rsidRPr="00B868B3" w:rsidRDefault="00EB3EE2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B868B3">
        <w:rPr>
          <w:rFonts w:ascii="Arial" w:hAnsi="Arial" w:cs="Arial"/>
          <w:iCs/>
          <w:sz w:val="20"/>
        </w:rPr>
        <w:t>Pasco</w:t>
      </w:r>
      <w:r w:rsidR="00E42AF3" w:rsidRPr="00B868B3">
        <w:rPr>
          <w:rFonts w:ascii="Arial" w:hAnsi="Arial" w:cs="Arial"/>
          <w:iCs/>
          <w:sz w:val="20"/>
        </w:rPr>
        <w:t>, WA 99</w:t>
      </w:r>
      <w:r w:rsidRPr="00B868B3">
        <w:rPr>
          <w:rFonts w:ascii="Arial" w:hAnsi="Arial" w:cs="Arial"/>
          <w:iCs/>
          <w:sz w:val="20"/>
        </w:rPr>
        <w:t>301</w:t>
      </w:r>
    </w:p>
    <w:p w14:paraId="546A5AF6" w14:textId="1B98E66C" w:rsidR="00E42AF3" w:rsidRPr="00B868B3" w:rsidRDefault="00E42AF3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B868B3">
        <w:rPr>
          <w:rFonts w:ascii="Arial" w:hAnsi="Arial" w:cs="Arial"/>
          <w:iCs/>
          <w:sz w:val="20"/>
        </w:rPr>
        <w:t xml:space="preserve">Ph: </w:t>
      </w:r>
      <w:r w:rsidR="00EB3EE2" w:rsidRPr="00B868B3">
        <w:rPr>
          <w:rFonts w:ascii="Arial" w:hAnsi="Arial" w:cs="Arial"/>
          <w:iCs/>
          <w:sz w:val="20"/>
        </w:rPr>
        <w:t>509-547-6352</w:t>
      </w:r>
    </w:p>
    <w:p w14:paraId="3DDD694B" w14:textId="169D9FA3" w:rsidR="00E42AF3" w:rsidRPr="00CC25D9" w:rsidRDefault="00E42AF3" w:rsidP="00CC25D9">
      <w:pPr>
        <w:spacing w:line="288" w:lineRule="auto"/>
        <w:ind w:left="1440"/>
        <w:jc w:val="both"/>
        <w:rPr>
          <w:rFonts w:ascii="Arial" w:hAnsi="Arial" w:cs="Arial"/>
          <w:sz w:val="20"/>
        </w:rPr>
      </w:pPr>
      <w:r w:rsidRPr="00B868B3">
        <w:rPr>
          <w:rFonts w:ascii="Arial" w:hAnsi="Arial" w:cs="Arial"/>
          <w:iCs/>
          <w:sz w:val="20"/>
        </w:rPr>
        <w:t xml:space="preserve">Email: </w:t>
      </w:r>
      <w:r w:rsidR="00790839">
        <w:rPr>
          <w:rFonts w:ascii="Arial" w:hAnsi="Arial" w:cs="Arial"/>
          <w:iCs/>
          <w:sz w:val="20"/>
        </w:rPr>
        <w:t>taraw</w:t>
      </w:r>
      <w:r w:rsidR="00EB3EE2" w:rsidRPr="00B868B3">
        <w:rPr>
          <w:rFonts w:ascii="Arial" w:hAnsi="Arial" w:cs="Arial"/>
          <w:iCs/>
          <w:sz w:val="20"/>
        </w:rPr>
        <w:t>@portofpasco.org</w:t>
      </w:r>
    </w:p>
    <w:p w14:paraId="53219CCD" w14:textId="77777777" w:rsidR="00383D47" w:rsidRPr="00CC25D9" w:rsidRDefault="00383D47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4B893AB7" w14:textId="322CD334" w:rsidR="00383D47" w:rsidRPr="00CC25D9" w:rsidRDefault="00383D47" w:rsidP="00CC25D9">
      <w:pPr>
        <w:spacing w:line="288" w:lineRule="auto"/>
        <w:jc w:val="both"/>
        <w:rPr>
          <w:rFonts w:ascii="Arial" w:hAnsi="Arial" w:cs="Arial"/>
          <w:b/>
          <w:sz w:val="20"/>
        </w:rPr>
      </w:pPr>
      <w:r w:rsidRPr="00CC25D9">
        <w:rPr>
          <w:rFonts w:ascii="Arial" w:hAnsi="Arial" w:cs="Arial"/>
          <w:sz w:val="20"/>
        </w:rPr>
        <w:tab/>
      </w:r>
      <w:r w:rsidRPr="00CC25D9">
        <w:rPr>
          <w:rFonts w:ascii="Arial" w:hAnsi="Arial" w:cs="Arial"/>
          <w:sz w:val="20"/>
        </w:rPr>
        <w:tab/>
      </w:r>
      <w:r w:rsidRPr="00CC25D9">
        <w:rPr>
          <w:rFonts w:ascii="Arial" w:hAnsi="Arial" w:cs="Arial"/>
          <w:sz w:val="20"/>
        </w:rPr>
        <w:tab/>
      </w:r>
      <w:r w:rsidRPr="00CC25D9">
        <w:rPr>
          <w:rFonts w:ascii="Arial" w:hAnsi="Arial" w:cs="Arial"/>
          <w:sz w:val="20"/>
        </w:rPr>
        <w:tab/>
      </w:r>
      <w:r w:rsidR="00B85137">
        <w:rPr>
          <w:rFonts w:ascii="Arial" w:hAnsi="Arial" w:cs="Arial"/>
          <w:sz w:val="20"/>
        </w:rPr>
        <w:t>OR</w:t>
      </w:r>
    </w:p>
    <w:p w14:paraId="6A9E5AF1" w14:textId="77777777" w:rsidR="00383D47" w:rsidRPr="00CC25D9" w:rsidRDefault="00383D47" w:rsidP="00CC25D9">
      <w:pPr>
        <w:spacing w:line="288" w:lineRule="auto"/>
        <w:jc w:val="both"/>
        <w:rPr>
          <w:rFonts w:ascii="Arial" w:hAnsi="Arial" w:cs="Arial"/>
          <w:sz w:val="20"/>
        </w:rPr>
      </w:pPr>
    </w:p>
    <w:p w14:paraId="4D1402C8" w14:textId="77777777" w:rsidR="001D2547" w:rsidRPr="00790839" w:rsidRDefault="001D2547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790839">
        <w:rPr>
          <w:rFonts w:ascii="Arial" w:hAnsi="Arial" w:cs="Arial"/>
          <w:iCs/>
          <w:sz w:val="20"/>
        </w:rPr>
        <w:t xml:space="preserve">Sonia Cruz, DBE Program Compliance Team Specialist </w:t>
      </w:r>
    </w:p>
    <w:p w14:paraId="30BC1974" w14:textId="5D458AA8" w:rsidR="00E42AF3" w:rsidRPr="00790839" w:rsidRDefault="00E42AF3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790839">
        <w:rPr>
          <w:rFonts w:ascii="Arial" w:hAnsi="Arial" w:cs="Arial"/>
          <w:iCs/>
          <w:sz w:val="20"/>
        </w:rPr>
        <w:t>Federal Aviation Administration</w:t>
      </w:r>
      <w:r w:rsidR="001D2547" w:rsidRPr="00790839">
        <w:rPr>
          <w:rFonts w:ascii="Arial" w:hAnsi="Arial" w:cs="Arial"/>
          <w:iCs/>
          <w:sz w:val="20"/>
        </w:rPr>
        <w:t xml:space="preserve"> – Pacific Regional Office</w:t>
      </w:r>
    </w:p>
    <w:p w14:paraId="34BEB064" w14:textId="3C05DF94" w:rsidR="00E42AF3" w:rsidRPr="00790839" w:rsidRDefault="001D2547" w:rsidP="00071DC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790839">
        <w:rPr>
          <w:rFonts w:ascii="Arial" w:hAnsi="Arial" w:cs="Arial"/>
          <w:iCs/>
          <w:sz w:val="20"/>
        </w:rPr>
        <w:t xml:space="preserve">Office of </w:t>
      </w:r>
      <w:r w:rsidR="00E42AF3" w:rsidRPr="00790839">
        <w:rPr>
          <w:rFonts w:ascii="Arial" w:hAnsi="Arial" w:cs="Arial"/>
          <w:iCs/>
          <w:sz w:val="20"/>
        </w:rPr>
        <w:t xml:space="preserve">Civil </w:t>
      </w:r>
      <w:r w:rsidR="00071DC9" w:rsidRPr="00790839">
        <w:rPr>
          <w:rFonts w:ascii="Arial" w:hAnsi="Arial" w:cs="Arial"/>
          <w:iCs/>
          <w:sz w:val="20"/>
        </w:rPr>
        <w:t>Rights</w:t>
      </w:r>
    </w:p>
    <w:p w14:paraId="2BBDFABB" w14:textId="341A90F1" w:rsidR="001D2547" w:rsidRPr="00790839" w:rsidRDefault="001D2547" w:rsidP="00CC25D9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790839">
        <w:rPr>
          <w:rFonts w:ascii="Arial" w:hAnsi="Arial" w:cs="Arial"/>
          <w:iCs/>
          <w:sz w:val="20"/>
        </w:rPr>
        <w:t>777 S.</w:t>
      </w:r>
      <w:r w:rsidR="00663A98" w:rsidRPr="00790839">
        <w:rPr>
          <w:rFonts w:ascii="Arial" w:hAnsi="Arial" w:cs="Arial"/>
          <w:iCs/>
          <w:sz w:val="20"/>
        </w:rPr>
        <w:t xml:space="preserve"> </w:t>
      </w:r>
      <w:r w:rsidRPr="00790839">
        <w:rPr>
          <w:rFonts w:ascii="Arial" w:hAnsi="Arial" w:cs="Arial"/>
          <w:iCs/>
          <w:sz w:val="20"/>
        </w:rPr>
        <w:t>Aviation Blvd, Suite #150</w:t>
      </w:r>
    </w:p>
    <w:p w14:paraId="5331CD3A" w14:textId="03A7EFF2" w:rsidR="001D2547" w:rsidRPr="00CC25D9" w:rsidRDefault="001D2547">
      <w:pPr>
        <w:spacing w:line="288" w:lineRule="auto"/>
        <w:ind w:left="1440"/>
        <w:jc w:val="both"/>
        <w:rPr>
          <w:rFonts w:ascii="Arial" w:hAnsi="Arial" w:cs="Arial"/>
          <w:iCs/>
          <w:sz w:val="20"/>
        </w:rPr>
      </w:pPr>
      <w:r w:rsidRPr="00790839">
        <w:rPr>
          <w:rFonts w:ascii="Arial" w:hAnsi="Arial" w:cs="Arial"/>
          <w:iCs/>
          <w:sz w:val="20"/>
        </w:rPr>
        <w:t>El Segundo, CA 90245</w:t>
      </w:r>
    </w:p>
    <w:sectPr w:rsidR="001D2547" w:rsidRPr="00CC25D9" w:rsidSect="00061023">
      <w:footerReference w:type="default" r:id="rId16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406D" w14:textId="77777777" w:rsidR="006F3D74" w:rsidRDefault="006F3D74">
      <w:r>
        <w:separator/>
      </w:r>
    </w:p>
  </w:endnote>
  <w:endnote w:type="continuationSeparator" w:id="0">
    <w:p w14:paraId="7ED5055C" w14:textId="77777777" w:rsidR="006F3D74" w:rsidRDefault="006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36F5" w14:textId="4CEF0484" w:rsidR="006F3D74" w:rsidRPr="00EC3A44" w:rsidRDefault="0025597D" w:rsidP="00161D0F">
    <w:pPr>
      <w:pStyle w:val="Footer"/>
      <w:tabs>
        <w:tab w:val="clear" w:pos="8640"/>
        <w:tab w:val="left" w:pos="0"/>
        <w:tab w:val="right" w:pos="12960"/>
      </w:tabs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Tri-Cities</w:t>
    </w:r>
    <w:r w:rsidR="006F3D74" w:rsidRPr="00EC3A44">
      <w:rPr>
        <w:rFonts w:ascii="Arial" w:hAnsi="Arial" w:cs="Arial"/>
        <w:sz w:val="20"/>
        <w:szCs w:val="16"/>
      </w:rPr>
      <w:t xml:space="preserve"> Airport </w:t>
    </w:r>
    <w:r w:rsidR="006F3D74" w:rsidRPr="00EC3A44">
      <w:rPr>
        <w:rFonts w:ascii="Arial" w:hAnsi="Arial" w:cs="Arial"/>
        <w:sz w:val="20"/>
        <w:szCs w:val="16"/>
      </w:rPr>
      <w:tab/>
    </w:r>
    <w:r w:rsidR="006F3D74" w:rsidRPr="00EC3A44">
      <w:rPr>
        <w:rFonts w:ascii="Arial" w:hAnsi="Arial" w:cs="Arial"/>
        <w:sz w:val="20"/>
        <w:szCs w:val="16"/>
      </w:rPr>
      <w:tab/>
      <w:t xml:space="preserve">Page </w:t>
    </w:r>
    <w:r w:rsidR="006F3D74" w:rsidRPr="00EC3A44">
      <w:rPr>
        <w:rFonts w:ascii="Arial" w:hAnsi="Arial" w:cs="Arial"/>
        <w:sz w:val="20"/>
        <w:szCs w:val="16"/>
      </w:rPr>
      <w:fldChar w:fldCharType="begin"/>
    </w:r>
    <w:r w:rsidR="006F3D74" w:rsidRPr="00EC3A44">
      <w:rPr>
        <w:rFonts w:ascii="Arial" w:hAnsi="Arial" w:cs="Arial"/>
        <w:sz w:val="20"/>
        <w:szCs w:val="16"/>
      </w:rPr>
      <w:instrText xml:space="preserve"> PAGE   \* MERGEFORMAT </w:instrText>
    </w:r>
    <w:r w:rsidR="006F3D74" w:rsidRPr="00EC3A44">
      <w:rPr>
        <w:rFonts w:ascii="Arial" w:hAnsi="Arial" w:cs="Arial"/>
        <w:sz w:val="20"/>
        <w:szCs w:val="16"/>
      </w:rPr>
      <w:fldChar w:fldCharType="separate"/>
    </w:r>
    <w:r w:rsidR="006F3D74" w:rsidRPr="00EC3A44">
      <w:rPr>
        <w:rFonts w:ascii="Arial" w:hAnsi="Arial" w:cs="Arial"/>
        <w:sz w:val="20"/>
        <w:szCs w:val="16"/>
      </w:rPr>
      <w:t>2</w:t>
    </w:r>
    <w:r w:rsidR="006F3D74" w:rsidRPr="00EC3A44">
      <w:rPr>
        <w:rFonts w:ascii="Arial" w:hAnsi="Arial" w:cs="Arial"/>
        <w:noProof/>
        <w:sz w:val="20"/>
        <w:szCs w:val="16"/>
      </w:rPr>
      <w:fldChar w:fldCharType="end"/>
    </w:r>
  </w:p>
  <w:p w14:paraId="0BAA1DFD" w14:textId="3621F4C9" w:rsidR="006F3D74" w:rsidRPr="00EC3A44" w:rsidRDefault="006F3D74" w:rsidP="00161D0F">
    <w:pPr>
      <w:pStyle w:val="Footer"/>
      <w:tabs>
        <w:tab w:val="clear" w:pos="8640"/>
        <w:tab w:val="left" w:pos="0"/>
        <w:tab w:val="right" w:pos="12960"/>
      </w:tabs>
      <w:rPr>
        <w:rFonts w:ascii="Arial" w:hAnsi="Arial" w:cs="Arial"/>
        <w:sz w:val="20"/>
        <w:szCs w:val="16"/>
      </w:rPr>
    </w:pPr>
    <w:r w:rsidRPr="00EC3A44">
      <w:rPr>
        <w:rFonts w:ascii="Arial" w:hAnsi="Arial" w:cs="Arial"/>
        <w:sz w:val="20"/>
        <w:szCs w:val="16"/>
      </w:rPr>
      <w:t>DBE Goal FY 2022-2023-2024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1FD8" w14:textId="45B780BF" w:rsidR="006F3D74" w:rsidRPr="00F75640" w:rsidRDefault="00663A98" w:rsidP="00161D0F">
    <w:pPr>
      <w:pStyle w:val="Footer"/>
      <w:tabs>
        <w:tab w:val="clear" w:pos="8640"/>
        <w:tab w:val="left" w:pos="0"/>
        <w:tab w:val="right" w:pos="12960"/>
      </w:tabs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Tri-Cities</w:t>
    </w:r>
    <w:r w:rsidR="006F3D74" w:rsidRPr="00F75640">
      <w:rPr>
        <w:rFonts w:ascii="Arial" w:hAnsi="Arial" w:cs="Arial"/>
        <w:sz w:val="20"/>
        <w:szCs w:val="16"/>
      </w:rPr>
      <w:t xml:space="preserve"> Airport </w:t>
    </w:r>
    <w:r w:rsidR="006F3D74" w:rsidRPr="00F75640">
      <w:rPr>
        <w:rFonts w:ascii="Arial" w:hAnsi="Arial" w:cs="Arial"/>
        <w:sz w:val="20"/>
        <w:szCs w:val="16"/>
      </w:rPr>
      <w:tab/>
    </w:r>
    <w:r w:rsidR="006F3D74" w:rsidRPr="00F75640">
      <w:rPr>
        <w:rFonts w:ascii="Arial" w:hAnsi="Arial" w:cs="Arial"/>
        <w:sz w:val="20"/>
        <w:szCs w:val="16"/>
      </w:rPr>
      <w:tab/>
      <w:t xml:space="preserve">Page </w:t>
    </w:r>
    <w:r w:rsidR="006F3D74" w:rsidRPr="00F75640">
      <w:rPr>
        <w:rFonts w:ascii="Arial" w:hAnsi="Arial" w:cs="Arial"/>
        <w:sz w:val="20"/>
        <w:szCs w:val="16"/>
      </w:rPr>
      <w:fldChar w:fldCharType="begin"/>
    </w:r>
    <w:r w:rsidR="006F3D74" w:rsidRPr="00F75640">
      <w:rPr>
        <w:rFonts w:ascii="Arial" w:hAnsi="Arial" w:cs="Arial"/>
        <w:sz w:val="20"/>
        <w:szCs w:val="16"/>
      </w:rPr>
      <w:instrText xml:space="preserve"> PAGE   \* MERGEFORMAT </w:instrText>
    </w:r>
    <w:r w:rsidR="006F3D74" w:rsidRPr="00F75640">
      <w:rPr>
        <w:rFonts w:ascii="Arial" w:hAnsi="Arial" w:cs="Arial"/>
        <w:sz w:val="20"/>
        <w:szCs w:val="16"/>
      </w:rPr>
      <w:fldChar w:fldCharType="separate"/>
    </w:r>
    <w:r w:rsidR="006F3D74" w:rsidRPr="00F75640">
      <w:rPr>
        <w:rFonts w:ascii="Arial" w:hAnsi="Arial" w:cs="Arial"/>
        <w:sz w:val="20"/>
        <w:szCs w:val="16"/>
      </w:rPr>
      <w:t>2</w:t>
    </w:r>
    <w:r w:rsidR="006F3D74" w:rsidRPr="00F75640">
      <w:rPr>
        <w:rFonts w:ascii="Arial" w:hAnsi="Arial" w:cs="Arial"/>
        <w:noProof/>
        <w:sz w:val="20"/>
        <w:szCs w:val="16"/>
      </w:rPr>
      <w:fldChar w:fldCharType="end"/>
    </w:r>
  </w:p>
  <w:p w14:paraId="7A4972B0" w14:textId="6B7C3090" w:rsidR="006F3D74" w:rsidRPr="00F75640" w:rsidRDefault="006F3D74" w:rsidP="00161D0F">
    <w:pPr>
      <w:pStyle w:val="Footer"/>
      <w:tabs>
        <w:tab w:val="clear" w:pos="8640"/>
        <w:tab w:val="left" w:pos="0"/>
        <w:tab w:val="right" w:pos="12960"/>
      </w:tabs>
      <w:rPr>
        <w:rFonts w:ascii="Arial" w:hAnsi="Arial" w:cs="Arial"/>
        <w:sz w:val="20"/>
        <w:szCs w:val="16"/>
      </w:rPr>
    </w:pPr>
    <w:r w:rsidRPr="00F75640">
      <w:rPr>
        <w:rFonts w:ascii="Arial" w:hAnsi="Arial" w:cs="Arial"/>
        <w:sz w:val="20"/>
        <w:szCs w:val="16"/>
      </w:rPr>
      <w:t xml:space="preserve">DBE Goal </w:t>
    </w:r>
    <w:r w:rsidR="00BF02C7">
      <w:rPr>
        <w:rFonts w:ascii="Arial" w:hAnsi="Arial" w:cs="Arial"/>
        <w:sz w:val="20"/>
        <w:szCs w:val="16"/>
      </w:rPr>
      <w:t xml:space="preserve">Update </w:t>
    </w:r>
    <w:r w:rsidRPr="00F75640">
      <w:rPr>
        <w:rFonts w:ascii="Arial" w:hAnsi="Arial" w:cs="Arial"/>
        <w:sz w:val="20"/>
        <w:szCs w:val="16"/>
      </w:rPr>
      <w:t>FY 2022-2023-2024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964A" w14:textId="77777777" w:rsidR="006F3D74" w:rsidRDefault="006F3D74">
      <w:r>
        <w:separator/>
      </w:r>
    </w:p>
  </w:footnote>
  <w:footnote w:type="continuationSeparator" w:id="0">
    <w:p w14:paraId="7E2E6E75" w14:textId="77777777" w:rsidR="006F3D74" w:rsidRDefault="006F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24"/>
    <w:multiLevelType w:val="hybridMultilevel"/>
    <w:tmpl w:val="F1120368"/>
    <w:lvl w:ilvl="0" w:tplc="25F459C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50E"/>
    <w:multiLevelType w:val="hybridMultilevel"/>
    <w:tmpl w:val="918E6A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5A8"/>
    <w:multiLevelType w:val="hybridMultilevel"/>
    <w:tmpl w:val="D5EE9E6E"/>
    <w:lvl w:ilvl="0" w:tplc="877E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0E3"/>
    <w:multiLevelType w:val="hybridMultilevel"/>
    <w:tmpl w:val="2C341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7BAA"/>
    <w:multiLevelType w:val="hybridMultilevel"/>
    <w:tmpl w:val="68C2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C6F"/>
    <w:multiLevelType w:val="hybridMultilevel"/>
    <w:tmpl w:val="5F2CAFC4"/>
    <w:lvl w:ilvl="0" w:tplc="FB2089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288C03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B2F22"/>
    <w:multiLevelType w:val="hybridMultilevel"/>
    <w:tmpl w:val="8210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5478"/>
    <w:multiLevelType w:val="hybridMultilevel"/>
    <w:tmpl w:val="BE5E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7B95"/>
    <w:multiLevelType w:val="hybridMultilevel"/>
    <w:tmpl w:val="781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07E"/>
    <w:multiLevelType w:val="hybridMultilevel"/>
    <w:tmpl w:val="AC20D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8101F"/>
    <w:multiLevelType w:val="hybridMultilevel"/>
    <w:tmpl w:val="5C86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613B"/>
    <w:multiLevelType w:val="hybridMultilevel"/>
    <w:tmpl w:val="BDA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01498"/>
    <w:multiLevelType w:val="hybridMultilevel"/>
    <w:tmpl w:val="71AC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96B02"/>
    <w:multiLevelType w:val="hybridMultilevel"/>
    <w:tmpl w:val="CDC4912A"/>
    <w:lvl w:ilvl="0" w:tplc="FB208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0C22"/>
    <w:multiLevelType w:val="hybridMultilevel"/>
    <w:tmpl w:val="5B32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93162"/>
    <w:multiLevelType w:val="hybridMultilevel"/>
    <w:tmpl w:val="90F21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7208"/>
    <w:multiLevelType w:val="hybridMultilevel"/>
    <w:tmpl w:val="FC28239A"/>
    <w:lvl w:ilvl="0" w:tplc="C6568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642C77"/>
    <w:multiLevelType w:val="hybridMultilevel"/>
    <w:tmpl w:val="1AEC481C"/>
    <w:lvl w:ilvl="0" w:tplc="8A90336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70860"/>
    <w:multiLevelType w:val="hybridMultilevel"/>
    <w:tmpl w:val="6B644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358A5"/>
    <w:multiLevelType w:val="singleLevel"/>
    <w:tmpl w:val="F34E9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B0542C5"/>
    <w:multiLevelType w:val="hybridMultilevel"/>
    <w:tmpl w:val="6690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E4AA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"/>
  </w:num>
  <w:num w:numId="5">
    <w:abstractNumId w:val="2"/>
  </w:num>
  <w:num w:numId="6">
    <w:abstractNumId w:val="18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12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6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C5"/>
    <w:rsid w:val="00000142"/>
    <w:rsid w:val="0000031E"/>
    <w:rsid w:val="000005E8"/>
    <w:rsid w:val="00000D38"/>
    <w:rsid w:val="00002064"/>
    <w:rsid w:val="00002A96"/>
    <w:rsid w:val="00002D69"/>
    <w:rsid w:val="000047E1"/>
    <w:rsid w:val="00004E36"/>
    <w:rsid w:val="00005869"/>
    <w:rsid w:val="000073D0"/>
    <w:rsid w:val="0001000E"/>
    <w:rsid w:val="0001030D"/>
    <w:rsid w:val="000117FD"/>
    <w:rsid w:val="000133D8"/>
    <w:rsid w:val="00020098"/>
    <w:rsid w:val="000229A4"/>
    <w:rsid w:val="00024425"/>
    <w:rsid w:val="0002467F"/>
    <w:rsid w:val="00025A3C"/>
    <w:rsid w:val="00025D3D"/>
    <w:rsid w:val="00026290"/>
    <w:rsid w:val="00032069"/>
    <w:rsid w:val="00034867"/>
    <w:rsid w:val="00040420"/>
    <w:rsid w:val="0004175B"/>
    <w:rsid w:val="0004349A"/>
    <w:rsid w:val="00045D8E"/>
    <w:rsid w:val="000476C0"/>
    <w:rsid w:val="00050486"/>
    <w:rsid w:val="00050FAB"/>
    <w:rsid w:val="00051488"/>
    <w:rsid w:val="0005235D"/>
    <w:rsid w:val="000535BF"/>
    <w:rsid w:val="0005462A"/>
    <w:rsid w:val="000546B8"/>
    <w:rsid w:val="000565B1"/>
    <w:rsid w:val="00056E21"/>
    <w:rsid w:val="00060DAC"/>
    <w:rsid w:val="00061023"/>
    <w:rsid w:val="00061651"/>
    <w:rsid w:val="00062039"/>
    <w:rsid w:val="000629E7"/>
    <w:rsid w:val="00066BDD"/>
    <w:rsid w:val="000670B5"/>
    <w:rsid w:val="00071DC9"/>
    <w:rsid w:val="000728BF"/>
    <w:rsid w:val="0007294D"/>
    <w:rsid w:val="000752DA"/>
    <w:rsid w:val="00076883"/>
    <w:rsid w:val="00077FCC"/>
    <w:rsid w:val="00081A37"/>
    <w:rsid w:val="00082820"/>
    <w:rsid w:val="00083DC1"/>
    <w:rsid w:val="000843A1"/>
    <w:rsid w:val="00084D14"/>
    <w:rsid w:val="000855B5"/>
    <w:rsid w:val="0008624A"/>
    <w:rsid w:val="00086457"/>
    <w:rsid w:val="000865A3"/>
    <w:rsid w:val="0008709E"/>
    <w:rsid w:val="00091DB5"/>
    <w:rsid w:val="0009203A"/>
    <w:rsid w:val="00093FB5"/>
    <w:rsid w:val="00096861"/>
    <w:rsid w:val="000A059A"/>
    <w:rsid w:val="000A20B2"/>
    <w:rsid w:val="000A22B5"/>
    <w:rsid w:val="000A28D2"/>
    <w:rsid w:val="000A6753"/>
    <w:rsid w:val="000A737C"/>
    <w:rsid w:val="000B1185"/>
    <w:rsid w:val="000B21D9"/>
    <w:rsid w:val="000B3F7D"/>
    <w:rsid w:val="000B7AC6"/>
    <w:rsid w:val="000C0ED2"/>
    <w:rsid w:val="000C2328"/>
    <w:rsid w:val="000D174F"/>
    <w:rsid w:val="000D2141"/>
    <w:rsid w:val="000D662E"/>
    <w:rsid w:val="000D67E7"/>
    <w:rsid w:val="000E4B66"/>
    <w:rsid w:val="000E66CA"/>
    <w:rsid w:val="000E66FD"/>
    <w:rsid w:val="000F1112"/>
    <w:rsid w:val="000F1404"/>
    <w:rsid w:val="000F187B"/>
    <w:rsid w:val="000F459D"/>
    <w:rsid w:val="000F4FB3"/>
    <w:rsid w:val="000F6BCD"/>
    <w:rsid w:val="00103586"/>
    <w:rsid w:val="001038BB"/>
    <w:rsid w:val="001042A8"/>
    <w:rsid w:val="00104C3C"/>
    <w:rsid w:val="00106A76"/>
    <w:rsid w:val="00110336"/>
    <w:rsid w:val="00110AB8"/>
    <w:rsid w:val="00112F83"/>
    <w:rsid w:val="00114B4E"/>
    <w:rsid w:val="001166BD"/>
    <w:rsid w:val="00120C3A"/>
    <w:rsid w:val="001215E1"/>
    <w:rsid w:val="001217C3"/>
    <w:rsid w:val="00121A40"/>
    <w:rsid w:val="0012344C"/>
    <w:rsid w:val="00123A28"/>
    <w:rsid w:val="00124238"/>
    <w:rsid w:val="00126CC9"/>
    <w:rsid w:val="00130769"/>
    <w:rsid w:val="00132851"/>
    <w:rsid w:val="001328F1"/>
    <w:rsid w:val="00133BDF"/>
    <w:rsid w:val="00133ED7"/>
    <w:rsid w:val="00137740"/>
    <w:rsid w:val="00142CD2"/>
    <w:rsid w:val="00144F68"/>
    <w:rsid w:val="0014561B"/>
    <w:rsid w:val="00152115"/>
    <w:rsid w:val="0015541F"/>
    <w:rsid w:val="00161D0F"/>
    <w:rsid w:val="0016377F"/>
    <w:rsid w:val="001642A3"/>
    <w:rsid w:val="00165502"/>
    <w:rsid w:val="00166A36"/>
    <w:rsid w:val="00174399"/>
    <w:rsid w:val="001745CD"/>
    <w:rsid w:val="001747B2"/>
    <w:rsid w:val="00177A2D"/>
    <w:rsid w:val="001830FF"/>
    <w:rsid w:val="001842FF"/>
    <w:rsid w:val="00191075"/>
    <w:rsid w:val="001918AC"/>
    <w:rsid w:val="00191EE5"/>
    <w:rsid w:val="00194AFF"/>
    <w:rsid w:val="00196D25"/>
    <w:rsid w:val="001A13E7"/>
    <w:rsid w:val="001A552F"/>
    <w:rsid w:val="001B0827"/>
    <w:rsid w:val="001B0AE6"/>
    <w:rsid w:val="001B1958"/>
    <w:rsid w:val="001B1AC9"/>
    <w:rsid w:val="001B5D59"/>
    <w:rsid w:val="001B6752"/>
    <w:rsid w:val="001C08CC"/>
    <w:rsid w:val="001C1280"/>
    <w:rsid w:val="001C35F9"/>
    <w:rsid w:val="001C4233"/>
    <w:rsid w:val="001C48C6"/>
    <w:rsid w:val="001C6513"/>
    <w:rsid w:val="001D080F"/>
    <w:rsid w:val="001D2547"/>
    <w:rsid w:val="001D458A"/>
    <w:rsid w:val="001E057D"/>
    <w:rsid w:val="001E17A9"/>
    <w:rsid w:val="001E2685"/>
    <w:rsid w:val="001E578E"/>
    <w:rsid w:val="001E5862"/>
    <w:rsid w:val="001E6B7F"/>
    <w:rsid w:val="001F005E"/>
    <w:rsid w:val="001F08ED"/>
    <w:rsid w:val="00200BDA"/>
    <w:rsid w:val="002030C1"/>
    <w:rsid w:val="00203469"/>
    <w:rsid w:val="002046B8"/>
    <w:rsid w:val="00206409"/>
    <w:rsid w:val="00207FA6"/>
    <w:rsid w:val="002105FD"/>
    <w:rsid w:val="00210A1F"/>
    <w:rsid w:val="002112D8"/>
    <w:rsid w:val="002119BB"/>
    <w:rsid w:val="00213CDE"/>
    <w:rsid w:val="00213E50"/>
    <w:rsid w:val="00215131"/>
    <w:rsid w:val="00220A21"/>
    <w:rsid w:val="00220BE6"/>
    <w:rsid w:val="002211A3"/>
    <w:rsid w:val="002234B9"/>
    <w:rsid w:val="00224D73"/>
    <w:rsid w:val="002308CA"/>
    <w:rsid w:val="00231387"/>
    <w:rsid w:val="00235AA5"/>
    <w:rsid w:val="002403BE"/>
    <w:rsid w:val="0024115D"/>
    <w:rsid w:val="00246E71"/>
    <w:rsid w:val="00246FE2"/>
    <w:rsid w:val="0025597D"/>
    <w:rsid w:val="002561DA"/>
    <w:rsid w:val="002627FE"/>
    <w:rsid w:val="00263577"/>
    <w:rsid w:val="0027314F"/>
    <w:rsid w:val="00273E5E"/>
    <w:rsid w:val="002818E2"/>
    <w:rsid w:val="00285E69"/>
    <w:rsid w:val="002878AD"/>
    <w:rsid w:val="002911BA"/>
    <w:rsid w:val="0029366A"/>
    <w:rsid w:val="0029537F"/>
    <w:rsid w:val="00295EDF"/>
    <w:rsid w:val="00296D83"/>
    <w:rsid w:val="002979A2"/>
    <w:rsid w:val="002A1363"/>
    <w:rsid w:val="002A148D"/>
    <w:rsid w:val="002A1A2C"/>
    <w:rsid w:val="002A2AF6"/>
    <w:rsid w:val="002A3DDA"/>
    <w:rsid w:val="002A5CDE"/>
    <w:rsid w:val="002A709E"/>
    <w:rsid w:val="002B3C81"/>
    <w:rsid w:val="002B5C1F"/>
    <w:rsid w:val="002C2007"/>
    <w:rsid w:val="002C56B4"/>
    <w:rsid w:val="002D2669"/>
    <w:rsid w:val="002D7B84"/>
    <w:rsid w:val="002E161B"/>
    <w:rsid w:val="002E16DD"/>
    <w:rsid w:val="002E19A1"/>
    <w:rsid w:val="002E2805"/>
    <w:rsid w:val="002E3981"/>
    <w:rsid w:val="002E4B1C"/>
    <w:rsid w:val="002E597B"/>
    <w:rsid w:val="002E6617"/>
    <w:rsid w:val="002F0DC4"/>
    <w:rsid w:val="002F4F74"/>
    <w:rsid w:val="00304EA8"/>
    <w:rsid w:val="00306056"/>
    <w:rsid w:val="00306DCF"/>
    <w:rsid w:val="003071D0"/>
    <w:rsid w:val="00310D21"/>
    <w:rsid w:val="00310D6B"/>
    <w:rsid w:val="00316280"/>
    <w:rsid w:val="00323CC0"/>
    <w:rsid w:val="003263BF"/>
    <w:rsid w:val="003311AE"/>
    <w:rsid w:val="0033398F"/>
    <w:rsid w:val="00344D7D"/>
    <w:rsid w:val="003450BF"/>
    <w:rsid w:val="00347051"/>
    <w:rsid w:val="00350AA2"/>
    <w:rsid w:val="0035287A"/>
    <w:rsid w:val="00360E2C"/>
    <w:rsid w:val="00361A5F"/>
    <w:rsid w:val="003636B2"/>
    <w:rsid w:val="00363906"/>
    <w:rsid w:val="003639D8"/>
    <w:rsid w:val="00364BE9"/>
    <w:rsid w:val="00366208"/>
    <w:rsid w:val="00370130"/>
    <w:rsid w:val="003701C4"/>
    <w:rsid w:val="00371A39"/>
    <w:rsid w:val="00373B76"/>
    <w:rsid w:val="00374A7B"/>
    <w:rsid w:val="003753B0"/>
    <w:rsid w:val="00375474"/>
    <w:rsid w:val="00377BC9"/>
    <w:rsid w:val="00377E35"/>
    <w:rsid w:val="00383B88"/>
    <w:rsid w:val="00383D47"/>
    <w:rsid w:val="003842B1"/>
    <w:rsid w:val="003853D4"/>
    <w:rsid w:val="003869A8"/>
    <w:rsid w:val="003873F0"/>
    <w:rsid w:val="003A07D2"/>
    <w:rsid w:val="003A0B84"/>
    <w:rsid w:val="003A1C39"/>
    <w:rsid w:val="003A421B"/>
    <w:rsid w:val="003A4431"/>
    <w:rsid w:val="003A4D5F"/>
    <w:rsid w:val="003B156B"/>
    <w:rsid w:val="003B1A68"/>
    <w:rsid w:val="003B4B1C"/>
    <w:rsid w:val="003C0A54"/>
    <w:rsid w:val="003C2CFF"/>
    <w:rsid w:val="003C7450"/>
    <w:rsid w:val="003D083D"/>
    <w:rsid w:val="003D14D7"/>
    <w:rsid w:val="003D437F"/>
    <w:rsid w:val="003D4B6A"/>
    <w:rsid w:val="003D4CFE"/>
    <w:rsid w:val="003D4FFC"/>
    <w:rsid w:val="003E0112"/>
    <w:rsid w:val="003E2AB7"/>
    <w:rsid w:val="003E4F67"/>
    <w:rsid w:val="003E538A"/>
    <w:rsid w:val="003E5AB9"/>
    <w:rsid w:val="003E70B3"/>
    <w:rsid w:val="003F0827"/>
    <w:rsid w:val="003F1D0D"/>
    <w:rsid w:val="003F2774"/>
    <w:rsid w:val="003F3FF0"/>
    <w:rsid w:val="003F44A8"/>
    <w:rsid w:val="004031AF"/>
    <w:rsid w:val="0040441C"/>
    <w:rsid w:val="00406E55"/>
    <w:rsid w:val="004101EB"/>
    <w:rsid w:val="00415E44"/>
    <w:rsid w:val="00417A14"/>
    <w:rsid w:val="0042161B"/>
    <w:rsid w:val="00422BE6"/>
    <w:rsid w:val="00422E4F"/>
    <w:rsid w:val="00424A15"/>
    <w:rsid w:val="00424C5B"/>
    <w:rsid w:val="004269FA"/>
    <w:rsid w:val="00426F88"/>
    <w:rsid w:val="00427751"/>
    <w:rsid w:val="00430729"/>
    <w:rsid w:val="00430C40"/>
    <w:rsid w:val="0043123E"/>
    <w:rsid w:val="00433D86"/>
    <w:rsid w:val="004350B8"/>
    <w:rsid w:val="00436461"/>
    <w:rsid w:val="004366F0"/>
    <w:rsid w:val="00436DD4"/>
    <w:rsid w:val="004404E4"/>
    <w:rsid w:val="00441F1A"/>
    <w:rsid w:val="0044416F"/>
    <w:rsid w:val="00451C7E"/>
    <w:rsid w:val="00452A44"/>
    <w:rsid w:val="0045712E"/>
    <w:rsid w:val="00460128"/>
    <w:rsid w:val="0046198A"/>
    <w:rsid w:val="00463354"/>
    <w:rsid w:val="004647CE"/>
    <w:rsid w:val="00467712"/>
    <w:rsid w:val="0046774D"/>
    <w:rsid w:val="00472370"/>
    <w:rsid w:val="00475009"/>
    <w:rsid w:val="0047750D"/>
    <w:rsid w:val="00477E38"/>
    <w:rsid w:val="00481614"/>
    <w:rsid w:val="00482152"/>
    <w:rsid w:val="004852B0"/>
    <w:rsid w:val="004936C5"/>
    <w:rsid w:val="004939EA"/>
    <w:rsid w:val="004942B2"/>
    <w:rsid w:val="0049441C"/>
    <w:rsid w:val="00495359"/>
    <w:rsid w:val="004958A1"/>
    <w:rsid w:val="004A1897"/>
    <w:rsid w:val="004A2C79"/>
    <w:rsid w:val="004A4A45"/>
    <w:rsid w:val="004B1974"/>
    <w:rsid w:val="004B2018"/>
    <w:rsid w:val="004B3DC2"/>
    <w:rsid w:val="004B7644"/>
    <w:rsid w:val="004C3C73"/>
    <w:rsid w:val="004C4EE3"/>
    <w:rsid w:val="004D1BE2"/>
    <w:rsid w:val="004D710F"/>
    <w:rsid w:val="004E04EB"/>
    <w:rsid w:val="004E055E"/>
    <w:rsid w:val="004E0718"/>
    <w:rsid w:val="004E0781"/>
    <w:rsid w:val="004E09EF"/>
    <w:rsid w:val="004E27F9"/>
    <w:rsid w:val="004E5323"/>
    <w:rsid w:val="004E7778"/>
    <w:rsid w:val="004F088A"/>
    <w:rsid w:val="004F1316"/>
    <w:rsid w:val="004F168D"/>
    <w:rsid w:val="004F29E5"/>
    <w:rsid w:val="004F40F7"/>
    <w:rsid w:val="004F54B3"/>
    <w:rsid w:val="00501159"/>
    <w:rsid w:val="005023D0"/>
    <w:rsid w:val="00503CEE"/>
    <w:rsid w:val="00507B89"/>
    <w:rsid w:val="00507C66"/>
    <w:rsid w:val="00515ACB"/>
    <w:rsid w:val="0052223F"/>
    <w:rsid w:val="00526957"/>
    <w:rsid w:val="00526D7C"/>
    <w:rsid w:val="00531F91"/>
    <w:rsid w:val="00532647"/>
    <w:rsid w:val="00534132"/>
    <w:rsid w:val="00534AFA"/>
    <w:rsid w:val="0053735C"/>
    <w:rsid w:val="00540CF5"/>
    <w:rsid w:val="00545144"/>
    <w:rsid w:val="0054671B"/>
    <w:rsid w:val="005554A6"/>
    <w:rsid w:val="00557382"/>
    <w:rsid w:val="00557B7E"/>
    <w:rsid w:val="00562078"/>
    <w:rsid w:val="00562EA3"/>
    <w:rsid w:val="005646F0"/>
    <w:rsid w:val="005674AB"/>
    <w:rsid w:val="00567D2B"/>
    <w:rsid w:val="00573213"/>
    <w:rsid w:val="0057427F"/>
    <w:rsid w:val="005751E3"/>
    <w:rsid w:val="005769B2"/>
    <w:rsid w:val="00581E61"/>
    <w:rsid w:val="005839EA"/>
    <w:rsid w:val="0058487C"/>
    <w:rsid w:val="00592771"/>
    <w:rsid w:val="005943E3"/>
    <w:rsid w:val="005977C4"/>
    <w:rsid w:val="005A1B19"/>
    <w:rsid w:val="005A1C25"/>
    <w:rsid w:val="005A1DE3"/>
    <w:rsid w:val="005B71A0"/>
    <w:rsid w:val="005B76B1"/>
    <w:rsid w:val="005C1AFA"/>
    <w:rsid w:val="005C2DA1"/>
    <w:rsid w:val="005D0A1E"/>
    <w:rsid w:val="005D10C7"/>
    <w:rsid w:val="005D1226"/>
    <w:rsid w:val="005D3D02"/>
    <w:rsid w:val="005D578E"/>
    <w:rsid w:val="005E0540"/>
    <w:rsid w:val="005E1364"/>
    <w:rsid w:val="005E2F62"/>
    <w:rsid w:val="005E3EDB"/>
    <w:rsid w:val="005E48B9"/>
    <w:rsid w:val="005E5359"/>
    <w:rsid w:val="005E5456"/>
    <w:rsid w:val="005E647B"/>
    <w:rsid w:val="005F0E4D"/>
    <w:rsid w:val="005F6E5E"/>
    <w:rsid w:val="00601598"/>
    <w:rsid w:val="00601A03"/>
    <w:rsid w:val="00601FE6"/>
    <w:rsid w:val="00602B15"/>
    <w:rsid w:val="00605EF5"/>
    <w:rsid w:val="0061157F"/>
    <w:rsid w:val="00611CAB"/>
    <w:rsid w:val="006129D2"/>
    <w:rsid w:val="0061567D"/>
    <w:rsid w:val="006170BD"/>
    <w:rsid w:val="006177FE"/>
    <w:rsid w:val="006209F6"/>
    <w:rsid w:val="0062118D"/>
    <w:rsid w:val="0062580D"/>
    <w:rsid w:val="00626229"/>
    <w:rsid w:val="0062721E"/>
    <w:rsid w:val="006319C3"/>
    <w:rsid w:val="00634169"/>
    <w:rsid w:val="00634AFF"/>
    <w:rsid w:val="00636850"/>
    <w:rsid w:val="006427BB"/>
    <w:rsid w:val="00642A1A"/>
    <w:rsid w:val="0064512F"/>
    <w:rsid w:val="006530A3"/>
    <w:rsid w:val="0065353C"/>
    <w:rsid w:val="006541E8"/>
    <w:rsid w:val="00655B80"/>
    <w:rsid w:val="006608D8"/>
    <w:rsid w:val="006619E0"/>
    <w:rsid w:val="0066230E"/>
    <w:rsid w:val="00662CA3"/>
    <w:rsid w:val="00663544"/>
    <w:rsid w:val="00663A98"/>
    <w:rsid w:val="00666C60"/>
    <w:rsid w:val="00672D04"/>
    <w:rsid w:val="006734EC"/>
    <w:rsid w:val="00673C2C"/>
    <w:rsid w:val="00681334"/>
    <w:rsid w:val="00682CCB"/>
    <w:rsid w:val="006832B0"/>
    <w:rsid w:val="00684FC8"/>
    <w:rsid w:val="00685C4B"/>
    <w:rsid w:val="00691BA6"/>
    <w:rsid w:val="00694506"/>
    <w:rsid w:val="006957E2"/>
    <w:rsid w:val="006A2039"/>
    <w:rsid w:val="006A2F55"/>
    <w:rsid w:val="006A37C3"/>
    <w:rsid w:val="006A3B80"/>
    <w:rsid w:val="006A4FA2"/>
    <w:rsid w:val="006A54E8"/>
    <w:rsid w:val="006A572C"/>
    <w:rsid w:val="006B123F"/>
    <w:rsid w:val="006B63DC"/>
    <w:rsid w:val="006B763C"/>
    <w:rsid w:val="006B78EF"/>
    <w:rsid w:val="006C2760"/>
    <w:rsid w:val="006C40FD"/>
    <w:rsid w:val="006C4B89"/>
    <w:rsid w:val="006C5808"/>
    <w:rsid w:val="006D08B1"/>
    <w:rsid w:val="006D1461"/>
    <w:rsid w:val="006D19ED"/>
    <w:rsid w:val="006D28B7"/>
    <w:rsid w:val="006D3C7F"/>
    <w:rsid w:val="006D74EE"/>
    <w:rsid w:val="006D770F"/>
    <w:rsid w:val="006D7A0D"/>
    <w:rsid w:val="006E51C5"/>
    <w:rsid w:val="006E6CB4"/>
    <w:rsid w:val="006E7A12"/>
    <w:rsid w:val="006F19B3"/>
    <w:rsid w:val="006F3D74"/>
    <w:rsid w:val="006F5C26"/>
    <w:rsid w:val="006F77B6"/>
    <w:rsid w:val="007009E9"/>
    <w:rsid w:val="00702D34"/>
    <w:rsid w:val="00703EC1"/>
    <w:rsid w:val="00704AA9"/>
    <w:rsid w:val="00704B71"/>
    <w:rsid w:val="00704F73"/>
    <w:rsid w:val="00707721"/>
    <w:rsid w:val="00710A27"/>
    <w:rsid w:val="0071202D"/>
    <w:rsid w:val="007150EF"/>
    <w:rsid w:val="00716E6F"/>
    <w:rsid w:val="00717B7A"/>
    <w:rsid w:val="007200F9"/>
    <w:rsid w:val="00721AF0"/>
    <w:rsid w:val="00723707"/>
    <w:rsid w:val="00723D31"/>
    <w:rsid w:val="00723ED5"/>
    <w:rsid w:val="00727758"/>
    <w:rsid w:val="007319CA"/>
    <w:rsid w:val="0073332F"/>
    <w:rsid w:val="00733762"/>
    <w:rsid w:val="00740BF8"/>
    <w:rsid w:val="00741D08"/>
    <w:rsid w:val="00744297"/>
    <w:rsid w:val="00746627"/>
    <w:rsid w:val="00747FF3"/>
    <w:rsid w:val="007514AD"/>
    <w:rsid w:val="00756E29"/>
    <w:rsid w:val="00761693"/>
    <w:rsid w:val="007662DE"/>
    <w:rsid w:val="0076686F"/>
    <w:rsid w:val="007672F8"/>
    <w:rsid w:val="00771A59"/>
    <w:rsid w:val="00776520"/>
    <w:rsid w:val="00776ED3"/>
    <w:rsid w:val="00780D8A"/>
    <w:rsid w:val="007818E8"/>
    <w:rsid w:val="00784F41"/>
    <w:rsid w:val="00786585"/>
    <w:rsid w:val="00790839"/>
    <w:rsid w:val="0079101B"/>
    <w:rsid w:val="00792410"/>
    <w:rsid w:val="00794021"/>
    <w:rsid w:val="007972EF"/>
    <w:rsid w:val="007A6B74"/>
    <w:rsid w:val="007B1A98"/>
    <w:rsid w:val="007C15E5"/>
    <w:rsid w:val="007C3C32"/>
    <w:rsid w:val="007C3CDD"/>
    <w:rsid w:val="007C554E"/>
    <w:rsid w:val="007C730A"/>
    <w:rsid w:val="007D3BB8"/>
    <w:rsid w:val="007D5600"/>
    <w:rsid w:val="007D58DF"/>
    <w:rsid w:val="007D7311"/>
    <w:rsid w:val="007E0048"/>
    <w:rsid w:val="007E0E8C"/>
    <w:rsid w:val="007E47AF"/>
    <w:rsid w:val="007E59E6"/>
    <w:rsid w:val="007F04FC"/>
    <w:rsid w:val="007F06A1"/>
    <w:rsid w:val="007F3057"/>
    <w:rsid w:val="007F3624"/>
    <w:rsid w:val="007F6110"/>
    <w:rsid w:val="007F753A"/>
    <w:rsid w:val="00802995"/>
    <w:rsid w:val="0080392E"/>
    <w:rsid w:val="00804B1C"/>
    <w:rsid w:val="008054AE"/>
    <w:rsid w:val="00805FF6"/>
    <w:rsid w:val="008101B8"/>
    <w:rsid w:val="008103F9"/>
    <w:rsid w:val="00810918"/>
    <w:rsid w:val="008130C2"/>
    <w:rsid w:val="00813757"/>
    <w:rsid w:val="00815E19"/>
    <w:rsid w:val="008177A5"/>
    <w:rsid w:val="00826047"/>
    <w:rsid w:val="00831393"/>
    <w:rsid w:val="0083147C"/>
    <w:rsid w:val="00832AC8"/>
    <w:rsid w:val="008372EE"/>
    <w:rsid w:val="008406BB"/>
    <w:rsid w:val="0084166F"/>
    <w:rsid w:val="008434FB"/>
    <w:rsid w:val="00844599"/>
    <w:rsid w:val="00846268"/>
    <w:rsid w:val="008471AF"/>
    <w:rsid w:val="00850001"/>
    <w:rsid w:val="00850AD2"/>
    <w:rsid w:val="00850C8F"/>
    <w:rsid w:val="00851E4C"/>
    <w:rsid w:val="00856C30"/>
    <w:rsid w:val="00857876"/>
    <w:rsid w:val="0086082A"/>
    <w:rsid w:val="008637D4"/>
    <w:rsid w:val="00863C6F"/>
    <w:rsid w:val="00864CA6"/>
    <w:rsid w:val="00864FAD"/>
    <w:rsid w:val="0086727E"/>
    <w:rsid w:val="00872AA7"/>
    <w:rsid w:val="00872BB3"/>
    <w:rsid w:val="00873F3B"/>
    <w:rsid w:val="008747B0"/>
    <w:rsid w:val="00874C57"/>
    <w:rsid w:val="00875121"/>
    <w:rsid w:val="00875371"/>
    <w:rsid w:val="00875ABE"/>
    <w:rsid w:val="008763BC"/>
    <w:rsid w:val="00876906"/>
    <w:rsid w:val="008820FE"/>
    <w:rsid w:val="00883CEA"/>
    <w:rsid w:val="00884DE8"/>
    <w:rsid w:val="0088534E"/>
    <w:rsid w:val="00887C3C"/>
    <w:rsid w:val="00887FC7"/>
    <w:rsid w:val="00891352"/>
    <w:rsid w:val="00891F4C"/>
    <w:rsid w:val="00894266"/>
    <w:rsid w:val="00894A79"/>
    <w:rsid w:val="008953F1"/>
    <w:rsid w:val="00895E41"/>
    <w:rsid w:val="00897FC7"/>
    <w:rsid w:val="008A0E73"/>
    <w:rsid w:val="008A4395"/>
    <w:rsid w:val="008A561F"/>
    <w:rsid w:val="008A5748"/>
    <w:rsid w:val="008B0012"/>
    <w:rsid w:val="008B0F3A"/>
    <w:rsid w:val="008B2A6B"/>
    <w:rsid w:val="008B48E4"/>
    <w:rsid w:val="008B6237"/>
    <w:rsid w:val="008B6397"/>
    <w:rsid w:val="008C2DBE"/>
    <w:rsid w:val="008D09F8"/>
    <w:rsid w:val="008D1802"/>
    <w:rsid w:val="008D2318"/>
    <w:rsid w:val="008D39AA"/>
    <w:rsid w:val="008D50CE"/>
    <w:rsid w:val="008D5628"/>
    <w:rsid w:val="008D6B8F"/>
    <w:rsid w:val="008D7A61"/>
    <w:rsid w:val="008E2152"/>
    <w:rsid w:val="008E29E0"/>
    <w:rsid w:val="008E2F31"/>
    <w:rsid w:val="008E34C1"/>
    <w:rsid w:val="008E3A91"/>
    <w:rsid w:val="008F2D4B"/>
    <w:rsid w:val="008F33F0"/>
    <w:rsid w:val="008F4AF6"/>
    <w:rsid w:val="008F5053"/>
    <w:rsid w:val="008F5284"/>
    <w:rsid w:val="008F5C91"/>
    <w:rsid w:val="008F632E"/>
    <w:rsid w:val="009006AA"/>
    <w:rsid w:val="00900D1E"/>
    <w:rsid w:val="00902165"/>
    <w:rsid w:val="00903F3B"/>
    <w:rsid w:val="00907C30"/>
    <w:rsid w:val="00907EA3"/>
    <w:rsid w:val="00907F30"/>
    <w:rsid w:val="00912818"/>
    <w:rsid w:val="00915624"/>
    <w:rsid w:val="0091694E"/>
    <w:rsid w:val="00917A6E"/>
    <w:rsid w:val="009213A5"/>
    <w:rsid w:val="00922699"/>
    <w:rsid w:val="00924406"/>
    <w:rsid w:val="00931AB1"/>
    <w:rsid w:val="00933EEE"/>
    <w:rsid w:val="009411C2"/>
    <w:rsid w:val="00942FA0"/>
    <w:rsid w:val="009446A9"/>
    <w:rsid w:val="00944968"/>
    <w:rsid w:val="00945534"/>
    <w:rsid w:val="0094624D"/>
    <w:rsid w:val="00952840"/>
    <w:rsid w:val="009540B7"/>
    <w:rsid w:val="00955807"/>
    <w:rsid w:val="00955F68"/>
    <w:rsid w:val="00957E64"/>
    <w:rsid w:val="00962803"/>
    <w:rsid w:val="00963590"/>
    <w:rsid w:val="009635DA"/>
    <w:rsid w:val="00964162"/>
    <w:rsid w:val="009642B3"/>
    <w:rsid w:val="0096545B"/>
    <w:rsid w:val="00973B78"/>
    <w:rsid w:val="00976448"/>
    <w:rsid w:val="00985D97"/>
    <w:rsid w:val="00987FA7"/>
    <w:rsid w:val="00994FCD"/>
    <w:rsid w:val="0099753A"/>
    <w:rsid w:val="009A1BDE"/>
    <w:rsid w:val="009A26EE"/>
    <w:rsid w:val="009A46F6"/>
    <w:rsid w:val="009A5A13"/>
    <w:rsid w:val="009A685B"/>
    <w:rsid w:val="009B0A71"/>
    <w:rsid w:val="009B34EB"/>
    <w:rsid w:val="009B3917"/>
    <w:rsid w:val="009B45B0"/>
    <w:rsid w:val="009B55EF"/>
    <w:rsid w:val="009B79BD"/>
    <w:rsid w:val="009C0D3E"/>
    <w:rsid w:val="009C1C1E"/>
    <w:rsid w:val="009C4249"/>
    <w:rsid w:val="009C70D2"/>
    <w:rsid w:val="009D2705"/>
    <w:rsid w:val="009D37D5"/>
    <w:rsid w:val="009D3C63"/>
    <w:rsid w:val="009D4186"/>
    <w:rsid w:val="009D4949"/>
    <w:rsid w:val="009D7A89"/>
    <w:rsid w:val="009E1C54"/>
    <w:rsid w:val="009E3580"/>
    <w:rsid w:val="009E3915"/>
    <w:rsid w:val="009F0682"/>
    <w:rsid w:val="009F1D97"/>
    <w:rsid w:val="009F230D"/>
    <w:rsid w:val="009F2478"/>
    <w:rsid w:val="009F336A"/>
    <w:rsid w:val="009F405F"/>
    <w:rsid w:val="00A0496A"/>
    <w:rsid w:val="00A079A6"/>
    <w:rsid w:val="00A10C6C"/>
    <w:rsid w:val="00A1436A"/>
    <w:rsid w:val="00A1518A"/>
    <w:rsid w:val="00A15AE5"/>
    <w:rsid w:val="00A17F59"/>
    <w:rsid w:val="00A21368"/>
    <w:rsid w:val="00A219F4"/>
    <w:rsid w:val="00A21C45"/>
    <w:rsid w:val="00A22519"/>
    <w:rsid w:val="00A251B0"/>
    <w:rsid w:val="00A302E7"/>
    <w:rsid w:val="00A32E5D"/>
    <w:rsid w:val="00A3422D"/>
    <w:rsid w:val="00A40DC1"/>
    <w:rsid w:val="00A42529"/>
    <w:rsid w:val="00A45457"/>
    <w:rsid w:val="00A468C1"/>
    <w:rsid w:val="00A5191D"/>
    <w:rsid w:val="00A60D93"/>
    <w:rsid w:val="00A62C9C"/>
    <w:rsid w:val="00A62ED1"/>
    <w:rsid w:val="00A63F74"/>
    <w:rsid w:val="00A76B05"/>
    <w:rsid w:val="00A81131"/>
    <w:rsid w:val="00A8222D"/>
    <w:rsid w:val="00A84457"/>
    <w:rsid w:val="00A844CC"/>
    <w:rsid w:val="00A848BF"/>
    <w:rsid w:val="00A87B75"/>
    <w:rsid w:val="00A948A5"/>
    <w:rsid w:val="00A95227"/>
    <w:rsid w:val="00A97483"/>
    <w:rsid w:val="00A97779"/>
    <w:rsid w:val="00AA1CC1"/>
    <w:rsid w:val="00AA2ADF"/>
    <w:rsid w:val="00AA2FCB"/>
    <w:rsid w:val="00AA4370"/>
    <w:rsid w:val="00AA54D2"/>
    <w:rsid w:val="00AA5831"/>
    <w:rsid w:val="00AA62B1"/>
    <w:rsid w:val="00AA64E3"/>
    <w:rsid w:val="00AA6BC7"/>
    <w:rsid w:val="00AA6E3C"/>
    <w:rsid w:val="00AB3CCC"/>
    <w:rsid w:val="00AB456A"/>
    <w:rsid w:val="00AB4EB7"/>
    <w:rsid w:val="00AC02BA"/>
    <w:rsid w:val="00AC043B"/>
    <w:rsid w:val="00AC53F4"/>
    <w:rsid w:val="00AD0B6B"/>
    <w:rsid w:val="00AD1923"/>
    <w:rsid w:val="00AD25A4"/>
    <w:rsid w:val="00AE189D"/>
    <w:rsid w:val="00AE1ADF"/>
    <w:rsid w:val="00AE1C21"/>
    <w:rsid w:val="00AE3CA5"/>
    <w:rsid w:val="00AE5B29"/>
    <w:rsid w:val="00AE7667"/>
    <w:rsid w:val="00AF1457"/>
    <w:rsid w:val="00AF305A"/>
    <w:rsid w:val="00AF6CE4"/>
    <w:rsid w:val="00AF79FC"/>
    <w:rsid w:val="00B0104E"/>
    <w:rsid w:val="00B01EFB"/>
    <w:rsid w:val="00B103C6"/>
    <w:rsid w:val="00B1192D"/>
    <w:rsid w:val="00B205AF"/>
    <w:rsid w:val="00B20621"/>
    <w:rsid w:val="00B20A8E"/>
    <w:rsid w:val="00B21B85"/>
    <w:rsid w:val="00B22401"/>
    <w:rsid w:val="00B226FF"/>
    <w:rsid w:val="00B22C59"/>
    <w:rsid w:val="00B24DDC"/>
    <w:rsid w:val="00B253D8"/>
    <w:rsid w:val="00B2609D"/>
    <w:rsid w:val="00B2730F"/>
    <w:rsid w:val="00B2779F"/>
    <w:rsid w:val="00B32E03"/>
    <w:rsid w:val="00B3458D"/>
    <w:rsid w:val="00B37602"/>
    <w:rsid w:val="00B424B2"/>
    <w:rsid w:val="00B42B49"/>
    <w:rsid w:val="00B448A0"/>
    <w:rsid w:val="00B4530F"/>
    <w:rsid w:val="00B45356"/>
    <w:rsid w:val="00B45976"/>
    <w:rsid w:val="00B516C7"/>
    <w:rsid w:val="00B52252"/>
    <w:rsid w:val="00B5422A"/>
    <w:rsid w:val="00B631D5"/>
    <w:rsid w:val="00B66BCE"/>
    <w:rsid w:val="00B726C3"/>
    <w:rsid w:val="00B75AC7"/>
    <w:rsid w:val="00B77986"/>
    <w:rsid w:val="00B81053"/>
    <w:rsid w:val="00B84421"/>
    <w:rsid w:val="00B85137"/>
    <w:rsid w:val="00B856CE"/>
    <w:rsid w:val="00B868B3"/>
    <w:rsid w:val="00B8747A"/>
    <w:rsid w:val="00B8759A"/>
    <w:rsid w:val="00B9255B"/>
    <w:rsid w:val="00B944D9"/>
    <w:rsid w:val="00B95162"/>
    <w:rsid w:val="00B97C7B"/>
    <w:rsid w:val="00BA0308"/>
    <w:rsid w:val="00BA2D79"/>
    <w:rsid w:val="00BA51E6"/>
    <w:rsid w:val="00BA65DC"/>
    <w:rsid w:val="00BA66C5"/>
    <w:rsid w:val="00BB1AD0"/>
    <w:rsid w:val="00BB2D52"/>
    <w:rsid w:val="00BB64AF"/>
    <w:rsid w:val="00BC12A0"/>
    <w:rsid w:val="00BC1347"/>
    <w:rsid w:val="00BC1D12"/>
    <w:rsid w:val="00BC427F"/>
    <w:rsid w:val="00BC5D05"/>
    <w:rsid w:val="00BC6843"/>
    <w:rsid w:val="00BC746D"/>
    <w:rsid w:val="00BC7DA0"/>
    <w:rsid w:val="00BD02C3"/>
    <w:rsid w:val="00BD25B1"/>
    <w:rsid w:val="00BD6EC9"/>
    <w:rsid w:val="00BD71D1"/>
    <w:rsid w:val="00BE64C6"/>
    <w:rsid w:val="00BF02C7"/>
    <w:rsid w:val="00BF14B3"/>
    <w:rsid w:val="00BF3E60"/>
    <w:rsid w:val="00BF4F37"/>
    <w:rsid w:val="00BF616F"/>
    <w:rsid w:val="00BF7E7C"/>
    <w:rsid w:val="00C010E2"/>
    <w:rsid w:val="00C04753"/>
    <w:rsid w:val="00C06018"/>
    <w:rsid w:val="00C07A1C"/>
    <w:rsid w:val="00C103C4"/>
    <w:rsid w:val="00C106EE"/>
    <w:rsid w:val="00C12477"/>
    <w:rsid w:val="00C146F9"/>
    <w:rsid w:val="00C14757"/>
    <w:rsid w:val="00C150DA"/>
    <w:rsid w:val="00C1600A"/>
    <w:rsid w:val="00C16A85"/>
    <w:rsid w:val="00C176C5"/>
    <w:rsid w:val="00C27A37"/>
    <w:rsid w:val="00C32767"/>
    <w:rsid w:val="00C32792"/>
    <w:rsid w:val="00C32893"/>
    <w:rsid w:val="00C33955"/>
    <w:rsid w:val="00C37588"/>
    <w:rsid w:val="00C37A76"/>
    <w:rsid w:val="00C40702"/>
    <w:rsid w:val="00C42213"/>
    <w:rsid w:val="00C43583"/>
    <w:rsid w:val="00C43A0F"/>
    <w:rsid w:val="00C4512B"/>
    <w:rsid w:val="00C45B5D"/>
    <w:rsid w:val="00C4600B"/>
    <w:rsid w:val="00C47A96"/>
    <w:rsid w:val="00C50DB2"/>
    <w:rsid w:val="00C53436"/>
    <w:rsid w:val="00C550E8"/>
    <w:rsid w:val="00C56257"/>
    <w:rsid w:val="00C57C81"/>
    <w:rsid w:val="00C61749"/>
    <w:rsid w:val="00C63555"/>
    <w:rsid w:val="00C63F46"/>
    <w:rsid w:val="00C6477A"/>
    <w:rsid w:val="00C65ECB"/>
    <w:rsid w:val="00C7081D"/>
    <w:rsid w:val="00C74C70"/>
    <w:rsid w:val="00C807E6"/>
    <w:rsid w:val="00C90D43"/>
    <w:rsid w:val="00C9131A"/>
    <w:rsid w:val="00C9273F"/>
    <w:rsid w:val="00C9476E"/>
    <w:rsid w:val="00CA3DE1"/>
    <w:rsid w:val="00CA5585"/>
    <w:rsid w:val="00CA5BE0"/>
    <w:rsid w:val="00CA7761"/>
    <w:rsid w:val="00CB1249"/>
    <w:rsid w:val="00CB1B3B"/>
    <w:rsid w:val="00CB2088"/>
    <w:rsid w:val="00CB40C2"/>
    <w:rsid w:val="00CB4325"/>
    <w:rsid w:val="00CB609B"/>
    <w:rsid w:val="00CB7100"/>
    <w:rsid w:val="00CC0A5F"/>
    <w:rsid w:val="00CC1FD3"/>
    <w:rsid w:val="00CC25D9"/>
    <w:rsid w:val="00CC3E04"/>
    <w:rsid w:val="00CC4821"/>
    <w:rsid w:val="00CC6F8E"/>
    <w:rsid w:val="00CD1F9B"/>
    <w:rsid w:val="00CD48E4"/>
    <w:rsid w:val="00CD66B1"/>
    <w:rsid w:val="00CD6F4E"/>
    <w:rsid w:val="00CE5E58"/>
    <w:rsid w:val="00CE67BC"/>
    <w:rsid w:val="00CF4604"/>
    <w:rsid w:val="00CF761C"/>
    <w:rsid w:val="00D02059"/>
    <w:rsid w:val="00D021A8"/>
    <w:rsid w:val="00D0223C"/>
    <w:rsid w:val="00D04BCB"/>
    <w:rsid w:val="00D108B7"/>
    <w:rsid w:val="00D10B01"/>
    <w:rsid w:val="00D1678A"/>
    <w:rsid w:val="00D16D9B"/>
    <w:rsid w:val="00D17151"/>
    <w:rsid w:val="00D17A24"/>
    <w:rsid w:val="00D2786E"/>
    <w:rsid w:val="00D33932"/>
    <w:rsid w:val="00D33B72"/>
    <w:rsid w:val="00D4145C"/>
    <w:rsid w:val="00D41CAA"/>
    <w:rsid w:val="00D44A85"/>
    <w:rsid w:val="00D473A0"/>
    <w:rsid w:val="00D516EB"/>
    <w:rsid w:val="00D539CE"/>
    <w:rsid w:val="00D558C0"/>
    <w:rsid w:val="00D55A0C"/>
    <w:rsid w:val="00D55AD8"/>
    <w:rsid w:val="00D6089E"/>
    <w:rsid w:val="00D625BD"/>
    <w:rsid w:val="00D64706"/>
    <w:rsid w:val="00D648C4"/>
    <w:rsid w:val="00D702A9"/>
    <w:rsid w:val="00D7210C"/>
    <w:rsid w:val="00D7291D"/>
    <w:rsid w:val="00D738A0"/>
    <w:rsid w:val="00D744E0"/>
    <w:rsid w:val="00D75928"/>
    <w:rsid w:val="00D77830"/>
    <w:rsid w:val="00D86050"/>
    <w:rsid w:val="00D90B6B"/>
    <w:rsid w:val="00D941E1"/>
    <w:rsid w:val="00D95EE5"/>
    <w:rsid w:val="00D96349"/>
    <w:rsid w:val="00D96801"/>
    <w:rsid w:val="00D97822"/>
    <w:rsid w:val="00DA43E6"/>
    <w:rsid w:val="00DA4672"/>
    <w:rsid w:val="00DA4750"/>
    <w:rsid w:val="00DA57FF"/>
    <w:rsid w:val="00DB12DE"/>
    <w:rsid w:val="00DB18E3"/>
    <w:rsid w:val="00DB1A2F"/>
    <w:rsid w:val="00DB5A4B"/>
    <w:rsid w:val="00DB61BA"/>
    <w:rsid w:val="00DB65B9"/>
    <w:rsid w:val="00DB6DE7"/>
    <w:rsid w:val="00DB769A"/>
    <w:rsid w:val="00DC21FF"/>
    <w:rsid w:val="00DC4480"/>
    <w:rsid w:val="00DC448A"/>
    <w:rsid w:val="00DC4552"/>
    <w:rsid w:val="00DC59DA"/>
    <w:rsid w:val="00DC61C5"/>
    <w:rsid w:val="00DC7D50"/>
    <w:rsid w:val="00DD0C07"/>
    <w:rsid w:val="00DD26DF"/>
    <w:rsid w:val="00DD7C03"/>
    <w:rsid w:val="00DE059C"/>
    <w:rsid w:val="00DE4F1E"/>
    <w:rsid w:val="00DE7A88"/>
    <w:rsid w:val="00DE7ACD"/>
    <w:rsid w:val="00DF0B2F"/>
    <w:rsid w:val="00DF2326"/>
    <w:rsid w:val="00DF380B"/>
    <w:rsid w:val="00DF7D7F"/>
    <w:rsid w:val="00E04227"/>
    <w:rsid w:val="00E04E9B"/>
    <w:rsid w:val="00E10C2A"/>
    <w:rsid w:val="00E1189A"/>
    <w:rsid w:val="00E14B13"/>
    <w:rsid w:val="00E20FD7"/>
    <w:rsid w:val="00E21E24"/>
    <w:rsid w:val="00E22D17"/>
    <w:rsid w:val="00E249E7"/>
    <w:rsid w:val="00E26F6B"/>
    <w:rsid w:val="00E310B2"/>
    <w:rsid w:val="00E332E8"/>
    <w:rsid w:val="00E335A1"/>
    <w:rsid w:val="00E343AE"/>
    <w:rsid w:val="00E344D8"/>
    <w:rsid w:val="00E36BEC"/>
    <w:rsid w:val="00E37353"/>
    <w:rsid w:val="00E37CB5"/>
    <w:rsid w:val="00E41D3C"/>
    <w:rsid w:val="00E42041"/>
    <w:rsid w:val="00E42AF3"/>
    <w:rsid w:val="00E4409C"/>
    <w:rsid w:val="00E44BE0"/>
    <w:rsid w:val="00E5126B"/>
    <w:rsid w:val="00E534F6"/>
    <w:rsid w:val="00E56CC2"/>
    <w:rsid w:val="00E64DA9"/>
    <w:rsid w:val="00E65D9F"/>
    <w:rsid w:val="00E67CAA"/>
    <w:rsid w:val="00E746A0"/>
    <w:rsid w:val="00E74DCE"/>
    <w:rsid w:val="00E75755"/>
    <w:rsid w:val="00E90D37"/>
    <w:rsid w:val="00E91123"/>
    <w:rsid w:val="00E95301"/>
    <w:rsid w:val="00E96025"/>
    <w:rsid w:val="00EA182C"/>
    <w:rsid w:val="00EA1B5F"/>
    <w:rsid w:val="00EA1E05"/>
    <w:rsid w:val="00EA2A0B"/>
    <w:rsid w:val="00EA5C5F"/>
    <w:rsid w:val="00EA7404"/>
    <w:rsid w:val="00EB1632"/>
    <w:rsid w:val="00EB3EE2"/>
    <w:rsid w:val="00EB4119"/>
    <w:rsid w:val="00EB5B4E"/>
    <w:rsid w:val="00EC0A1A"/>
    <w:rsid w:val="00EC1657"/>
    <w:rsid w:val="00EC3A44"/>
    <w:rsid w:val="00EC3D9A"/>
    <w:rsid w:val="00EC4390"/>
    <w:rsid w:val="00EC5737"/>
    <w:rsid w:val="00EC6362"/>
    <w:rsid w:val="00EC68D7"/>
    <w:rsid w:val="00ED60B6"/>
    <w:rsid w:val="00ED7914"/>
    <w:rsid w:val="00ED7F7E"/>
    <w:rsid w:val="00EE0614"/>
    <w:rsid w:val="00EE1451"/>
    <w:rsid w:val="00EE220D"/>
    <w:rsid w:val="00EE236A"/>
    <w:rsid w:val="00EE7773"/>
    <w:rsid w:val="00EF0446"/>
    <w:rsid w:val="00EF2D16"/>
    <w:rsid w:val="00EF3AE9"/>
    <w:rsid w:val="00EF58AB"/>
    <w:rsid w:val="00EF6191"/>
    <w:rsid w:val="00EF6237"/>
    <w:rsid w:val="00EF7490"/>
    <w:rsid w:val="00F00315"/>
    <w:rsid w:val="00F02CC0"/>
    <w:rsid w:val="00F1001E"/>
    <w:rsid w:val="00F15EF3"/>
    <w:rsid w:val="00F2148F"/>
    <w:rsid w:val="00F229F5"/>
    <w:rsid w:val="00F233A4"/>
    <w:rsid w:val="00F23CD8"/>
    <w:rsid w:val="00F24D8C"/>
    <w:rsid w:val="00F301FC"/>
    <w:rsid w:val="00F30775"/>
    <w:rsid w:val="00F3087F"/>
    <w:rsid w:val="00F31AE2"/>
    <w:rsid w:val="00F321A8"/>
    <w:rsid w:val="00F354E2"/>
    <w:rsid w:val="00F35985"/>
    <w:rsid w:val="00F3663E"/>
    <w:rsid w:val="00F371C9"/>
    <w:rsid w:val="00F40517"/>
    <w:rsid w:val="00F45284"/>
    <w:rsid w:val="00F45D19"/>
    <w:rsid w:val="00F47E9D"/>
    <w:rsid w:val="00F509B0"/>
    <w:rsid w:val="00F53F87"/>
    <w:rsid w:val="00F5670D"/>
    <w:rsid w:val="00F57768"/>
    <w:rsid w:val="00F57F04"/>
    <w:rsid w:val="00F63315"/>
    <w:rsid w:val="00F64216"/>
    <w:rsid w:val="00F643C5"/>
    <w:rsid w:val="00F67ED8"/>
    <w:rsid w:val="00F737AA"/>
    <w:rsid w:val="00F75640"/>
    <w:rsid w:val="00F7567D"/>
    <w:rsid w:val="00F76A45"/>
    <w:rsid w:val="00F76DF6"/>
    <w:rsid w:val="00F8163C"/>
    <w:rsid w:val="00F81D8E"/>
    <w:rsid w:val="00F83947"/>
    <w:rsid w:val="00F86D8C"/>
    <w:rsid w:val="00F8729A"/>
    <w:rsid w:val="00F90EE5"/>
    <w:rsid w:val="00F92538"/>
    <w:rsid w:val="00F96B57"/>
    <w:rsid w:val="00FA02CF"/>
    <w:rsid w:val="00FA0EBE"/>
    <w:rsid w:val="00FA0FF6"/>
    <w:rsid w:val="00FA1CAD"/>
    <w:rsid w:val="00FA1F03"/>
    <w:rsid w:val="00FA456F"/>
    <w:rsid w:val="00FA5844"/>
    <w:rsid w:val="00FA61D7"/>
    <w:rsid w:val="00FB0E86"/>
    <w:rsid w:val="00FB69DD"/>
    <w:rsid w:val="00FB77BD"/>
    <w:rsid w:val="00FC4EF6"/>
    <w:rsid w:val="00FC55B9"/>
    <w:rsid w:val="00FC6C8E"/>
    <w:rsid w:val="00FC6FAD"/>
    <w:rsid w:val="00FE14D6"/>
    <w:rsid w:val="00FE1BDC"/>
    <w:rsid w:val="00FE6A57"/>
    <w:rsid w:val="00FE70D7"/>
    <w:rsid w:val="00FE74B6"/>
    <w:rsid w:val="00FF0898"/>
    <w:rsid w:val="00FF08CC"/>
    <w:rsid w:val="00FF18F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F6542FF"/>
  <w15:docId w15:val="{ED1AA543-1A52-4969-9313-6A14993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9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</w:pPr>
    <w:rPr>
      <w:rFonts w:ascii="Arial" w:hAnsi="Arial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">
    <w:name w:val="Body Text"/>
    <w:basedOn w:val="Normal"/>
    <w:pPr>
      <w:ind w:right="90"/>
    </w:pPr>
    <w:rPr>
      <w:rFonts w:ascii="Arial" w:hAnsi="Arial"/>
    </w:rPr>
  </w:style>
  <w:style w:type="paragraph" w:styleId="BodyTextIndent2">
    <w:name w:val="Body Text Indent 2"/>
    <w:basedOn w:val="Normal"/>
    <w:pPr>
      <w:ind w:right="1530" w:firstLine="1440"/>
      <w:jc w:val="center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styleId="BodyTextIndent3">
    <w:name w:val="Body Text Indent 3"/>
    <w:basedOn w:val="Normal"/>
    <w:pPr>
      <w:ind w:left="2160" w:hanging="216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szCs w:val="24"/>
      <w:u w:val="single"/>
    </w:rPr>
  </w:style>
  <w:style w:type="paragraph" w:styleId="BodyText3">
    <w:name w:val="Body Text 3"/>
    <w:basedOn w:val="Normal"/>
    <w:pPr>
      <w:ind w:right="90"/>
    </w:pPr>
    <w:rPr>
      <w:rFonts w:ascii="Arial" w:hAnsi="Arial"/>
      <w:i/>
      <w:iCs/>
      <w:sz w:val="20"/>
    </w:rPr>
  </w:style>
  <w:style w:type="paragraph" w:styleId="BalloonText">
    <w:name w:val="Balloon Text"/>
    <w:basedOn w:val="Normal"/>
    <w:semiHidden/>
    <w:rsid w:val="00DC6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53A"/>
    <w:pPr>
      <w:ind w:left="720"/>
    </w:pPr>
  </w:style>
  <w:style w:type="paragraph" w:styleId="NormalWeb">
    <w:name w:val="Normal (Web)"/>
    <w:basedOn w:val="Normal"/>
    <w:uiPriority w:val="99"/>
    <w:rsid w:val="00383D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lite1">
    <w:name w:val="hilite1"/>
    <w:rsid w:val="0076686F"/>
    <w:rPr>
      <w:b/>
      <w:bCs/>
      <w:color w:val="CC0000"/>
    </w:rPr>
  </w:style>
  <w:style w:type="table" w:styleId="MediumShading1-Accent1">
    <w:name w:val="Medium Shading 1 Accent 1"/>
    <w:basedOn w:val="TableNormal"/>
    <w:uiPriority w:val="63"/>
    <w:rsid w:val="00AA54D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8103F9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8B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67712"/>
    <w:rPr>
      <w:b/>
      <w:bCs/>
    </w:rPr>
  </w:style>
  <w:style w:type="character" w:styleId="CommentReference">
    <w:name w:val="annotation reference"/>
    <w:uiPriority w:val="99"/>
    <w:rsid w:val="00DD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0C07"/>
    <w:rPr>
      <w:sz w:val="20"/>
    </w:rPr>
  </w:style>
  <w:style w:type="character" w:customStyle="1" w:styleId="CommentTextChar">
    <w:name w:val="Comment Text Char"/>
    <w:link w:val="CommentText"/>
    <w:uiPriority w:val="99"/>
    <w:rsid w:val="00DD0C0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D0C07"/>
    <w:rPr>
      <w:b/>
      <w:bCs/>
    </w:rPr>
  </w:style>
  <w:style w:type="character" w:customStyle="1" w:styleId="CommentSubjectChar">
    <w:name w:val="Comment Subject Char"/>
    <w:link w:val="CommentSubject"/>
    <w:rsid w:val="00DD0C07"/>
    <w:rPr>
      <w:rFonts w:ascii="Courier New" w:hAnsi="Courier New"/>
      <w:b/>
      <w:bCs/>
    </w:rPr>
  </w:style>
  <w:style w:type="character" w:customStyle="1" w:styleId="Heading5Char">
    <w:name w:val="Heading 5 Char"/>
    <w:link w:val="Heading5"/>
    <w:rsid w:val="00F3087F"/>
    <w:rPr>
      <w:rFonts w:ascii="Arial" w:hAnsi="Arial"/>
      <w:sz w:val="24"/>
      <w:u w:val="single"/>
    </w:rPr>
  </w:style>
  <w:style w:type="character" w:customStyle="1" w:styleId="FooterChar">
    <w:name w:val="Footer Char"/>
    <w:link w:val="Footer"/>
    <w:uiPriority w:val="99"/>
    <w:rsid w:val="00215131"/>
    <w:rPr>
      <w:rFonts w:ascii="Courier New" w:hAnsi="Courier New"/>
      <w:sz w:val="24"/>
    </w:rPr>
  </w:style>
  <w:style w:type="character" w:customStyle="1" w:styleId="Heading3Char">
    <w:name w:val="Heading 3 Char"/>
    <w:link w:val="Heading3"/>
    <w:rsid w:val="002E2805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2E2805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280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80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E2805"/>
    <w:rPr>
      <w:vertAlign w:val="superscript"/>
    </w:rPr>
  </w:style>
  <w:style w:type="paragraph" w:customStyle="1" w:styleId="Default">
    <w:name w:val="Default"/>
    <w:rsid w:val="00C150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213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169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84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96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7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5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6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0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0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05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1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39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884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78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lytricitie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DA6A4C-780E-4BCB-9717-86C4D1EEA0CD">DBE</Group>
    <Associated_x0020_SOP xmlns="c0da6a4c-780e-4bcb-9717-86c4d1eea0cd">
      <Value>88</Value>
    </Associated_x0020_SOP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F3BC98D6D4694C85F233122072F" ma:contentTypeVersion="1" ma:contentTypeDescription="Create a new document." ma:contentTypeScope="" ma:versionID="278a95068a7410068ca3633efc8b52f9">
  <xsd:schema xmlns:xsd="http://www.w3.org/2001/XMLSchema" xmlns:xs="http://www.w3.org/2001/XMLSchema" xmlns:p="http://schemas.microsoft.com/office/2006/metadata/properties" xmlns:ns2="C0DA6A4C-780E-4BCB-9717-86C4D1EEA0CD" xmlns:ns3="c0da6a4c-780e-4bcb-9717-86c4d1eea0cd" targetNamespace="http://schemas.microsoft.com/office/2006/metadata/properties" ma:root="true" ma:fieldsID="33872e7f57bc26070dcf698b892f35e5" ns2:_="" ns3:_="">
    <xsd:import namespace="C0DA6A4C-780E-4BCB-9717-86C4D1EEA0CD"/>
    <xsd:import namespace="c0da6a4c-780e-4bcb-9717-86c4d1eea0cd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3:Associated_x0020_S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6A4C-780E-4BCB-9717-86C4D1EEA0CD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ACR-4 Supporting Document By SOP"/>
          <xsd:enumeration value="ACR-4 Master List of Documents"/>
          <xsd:enumeration value="Supporting Documents Used By ADA, DBE, Title VI"/>
          <xsd:enumeration value="ADA"/>
          <xsd:enumeration value="DBE"/>
          <xsd:enumeration value="Title VI"/>
          <xsd:enumeration value="Acknowledgement Template"/>
          <xsd:enumeration value="Fol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6a4c-780e-4bcb-9717-86c4d1eea0cd" elementFormDefault="qualified">
    <xsd:import namespace="http://schemas.microsoft.com/office/2006/documentManagement/types"/>
    <xsd:import namespace="http://schemas.microsoft.com/office/infopath/2007/PartnerControls"/>
    <xsd:element name="Associated_x0020_SOP" ma:index="9" nillable="true" ma:displayName="Associated SOP" ma:list="{846c6146-408e-4ebe-a0ed-26c714595882}" ma:internalName="Associated_x0020_SOP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C55E3-FEA9-4478-A659-0B93FE7FCA6D}">
  <ds:schemaRefs>
    <ds:schemaRef ds:uri="http://schemas.microsoft.com/office/2006/metadata/properties"/>
    <ds:schemaRef ds:uri="http://schemas.microsoft.com/office/infopath/2007/PartnerControls"/>
    <ds:schemaRef ds:uri="C0DA6A4C-780E-4BCB-9717-86C4D1EEA0CD"/>
    <ds:schemaRef ds:uri="c0da6a4c-780e-4bcb-9717-86c4d1eea0cd"/>
  </ds:schemaRefs>
</ds:datastoreItem>
</file>

<file path=customXml/itemProps2.xml><?xml version="1.0" encoding="utf-8"?>
<ds:datastoreItem xmlns:ds="http://schemas.openxmlformats.org/officeDocument/2006/customXml" ds:itemID="{2AD1E62C-660F-4091-A594-E1C104CAF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87A54-2D6E-4399-ADF2-F7B6574A4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AD79D-648B-4AB3-9448-8DDD22530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A6A4C-780E-4BCB-9717-86C4D1EEA0CD"/>
    <ds:schemaRef ds:uri="c0da6a4c-780e-4bcb-9717-86c4d1eea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9368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QF-ACR-4 DBE-21-Sample DBE Program Template V3.0</vt:lpstr>
    </vt:vector>
  </TitlesOfParts>
  <Company>Federal Aviation Administration</Company>
  <LinksUpToDate>false</LinksUpToDate>
  <CharactersWithSpaces>10900</CharactersWithSpaces>
  <SharedDoc>false</SharedDoc>
  <HLinks>
    <vt:vector size="42" baseType="variant">
      <vt:variant>
        <vt:i4>5439517</vt:i4>
      </vt:variant>
      <vt:variant>
        <vt:i4>18</vt:i4>
      </vt:variant>
      <vt:variant>
        <vt:i4>0</vt:i4>
      </vt:variant>
      <vt:variant>
        <vt:i4>5</vt:i4>
      </vt:variant>
      <vt:variant>
        <vt:lpwstr>http://www.census.gov/econ/cbp/index.html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http://www.dot.gov/osdbu/disadvantaged-business-enterprise/state-dot-and-dbe-program-websites</vt:lpwstr>
      </vt:variant>
      <vt:variant>
        <vt:lpwstr/>
      </vt:variant>
      <vt:variant>
        <vt:i4>7798819</vt:i4>
      </vt:variant>
      <vt:variant>
        <vt:i4>12</vt:i4>
      </vt:variant>
      <vt:variant>
        <vt:i4>0</vt:i4>
      </vt:variant>
      <vt:variant>
        <vt:i4>5</vt:i4>
      </vt:variant>
      <vt:variant>
        <vt:lpwstr>http://www.dot.gov/osdbu/disadvantaged-business-enterprise/tips-goal-setting-disadvantaged-business-enterprise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http://www.ecfr.gov/cgi-bin/text-idx?tpl=/ecfrbrowse/Title49/49cfr26_main_02.tpl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http://www.dot.gov/osdbu/disadvantaged-business-enterprise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http://www.faa.gov/about/office_org/headquarters_offices/acr/bus_ent_program/dbe_program_adm/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http://www.ecfr.gov/cgi-bin/ECFR?page=browse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QF-ACR-4 DBE-21-Sample DBE Program Template V3.0</dc:title>
  <dc:subject/>
  <dc:creator>FAA</dc:creator>
  <cp:keywords/>
  <dc:description/>
  <cp:lastModifiedBy>Tara S. White</cp:lastModifiedBy>
  <cp:revision>2</cp:revision>
  <cp:lastPrinted>2021-07-22T15:52:00Z</cp:lastPrinted>
  <dcterms:created xsi:type="dcterms:W3CDTF">2021-10-29T22:07:00Z</dcterms:created>
  <dcterms:modified xsi:type="dcterms:W3CDTF">2021-10-29T22:07:00Z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0x010100F0592F3BC98D6D4694C85F233122072F</vt:lpwstr>
  </property>
</Properties>
</file>